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60460" w14:textId="7FE180FD" w:rsidR="0010704B" w:rsidRDefault="0010704B" w:rsidP="0010704B">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108-e</w:t>
      </w:r>
      <w:r w:rsidRPr="00435F1E">
        <w:rPr>
          <w:rFonts w:ascii="Arial" w:hAnsi="Arial" w:cs="Arial"/>
          <w:b/>
          <w:bCs/>
        </w:rPr>
        <w:tab/>
      </w:r>
      <w:r w:rsidRPr="00435F1E">
        <w:rPr>
          <w:rFonts w:ascii="Arial" w:hAnsi="Arial" w:cs="Arial"/>
          <w:b/>
          <w:bCs/>
        </w:rPr>
        <w:tab/>
      </w:r>
      <w:r>
        <w:rPr>
          <w:rFonts w:ascii="Arial" w:hAnsi="Arial" w:cs="Arial"/>
          <w:b/>
          <w:bCs/>
        </w:rPr>
        <w:tab/>
      </w:r>
      <w:r w:rsidRPr="004269BA">
        <w:rPr>
          <w:rFonts w:ascii="Arial" w:hAnsi="Arial" w:cs="Arial"/>
          <w:b/>
          <w:bCs/>
        </w:rPr>
        <w:t>R1-2</w:t>
      </w:r>
      <w:r>
        <w:rPr>
          <w:rFonts w:ascii="Arial" w:hAnsi="Arial" w:cs="Arial"/>
          <w:b/>
          <w:bCs/>
        </w:rPr>
        <w:t>20</w:t>
      </w:r>
      <w:r w:rsidR="00BF4812">
        <w:rPr>
          <w:rFonts w:ascii="Arial" w:hAnsi="Arial" w:cs="Arial"/>
          <w:b/>
          <w:bCs/>
        </w:rPr>
        <w:t>1794</w:t>
      </w:r>
    </w:p>
    <w:p w14:paraId="79329DE7" w14:textId="77777777" w:rsidR="0010704B" w:rsidRPr="00210D4C" w:rsidRDefault="0010704B" w:rsidP="0010704B">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February 21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March 3</w:t>
      </w:r>
      <w:r w:rsidRPr="00653F3B">
        <w:rPr>
          <w:rFonts w:ascii="Arial" w:eastAsia="MS Mincho" w:hAnsi="Arial" w:cs="Arial"/>
          <w:b/>
          <w:bCs/>
          <w:vertAlign w:val="superscript"/>
          <w:lang w:eastAsia="ja-JP"/>
        </w:rPr>
        <w:t>rd</w:t>
      </w:r>
      <w:r>
        <w:rPr>
          <w:rFonts w:ascii="Arial" w:eastAsia="MS Mincho" w:hAnsi="Arial" w:cs="Arial"/>
          <w:b/>
          <w:bCs/>
          <w:lang w:eastAsia="ja-JP"/>
        </w:rPr>
        <w:t>, 2021</w:t>
      </w:r>
    </w:p>
    <w:p w14:paraId="7AB1492D" w14:textId="77777777" w:rsidR="00326A1C" w:rsidRDefault="00326A1C" w:rsidP="00311702">
      <w:pPr>
        <w:pStyle w:val="3GPPHeader"/>
      </w:pPr>
    </w:p>
    <w:p w14:paraId="5FB7E722" w14:textId="46F63829" w:rsidR="00E90E49" w:rsidRPr="00473609" w:rsidRDefault="00E90E49" w:rsidP="00311702">
      <w:pPr>
        <w:pStyle w:val="3GPPHeader"/>
      </w:pPr>
      <w:r w:rsidRPr="00473609">
        <w:t>Agenda Item:</w:t>
      </w:r>
      <w:r w:rsidRPr="00473609">
        <w:tab/>
      </w:r>
      <w:r w:rsidR="001C61CA">
        <w:t>8.1</w:t>
      </w:r>
      <w:r w:rsidR="00BB2515">
        <w:t>6</w:t>
      </w:r>
      <w:r w:rsidR="001C61CA">
        <w:t>.</w:t>
      </w:r>
      <w:r w:rsidR="00E34A66">
        <w:t>4</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11D0F6A8" w:rsidR="00531215" w:rsidRPr="00473609" w:rsidRDefault="003D3C45" w:rsidP="00311702">
      <w:pPr>
        <w:pStyle w:val="3GPPHeader"/>
      </w:pPr>
      <w:r w:rsidRPr="00473609">
        <w:t>Title:</w:t>
      </w:r>
      <w:r w:rsidR="00E90E49" w:rsidRPr="00473609">
        <w:tab/>
      </w:r>
      <w:r w:rsidR="0082264F">
        <w:t>Views o</w:t>
      </w:r>
      <w:r w:rsidR="001C61CA" w:rsidRPr="001C61CA">
        <w:t xml:space="preserve">n </w:t>
      </w:r>
      <w:r w:rsidR="009C40A2">
        <w:t xml:space="preserve">Rel-17 </w:t>
      </w:r>
      <w:r w:rsidR="001C61CA" w:rsidRPr="001C61CA">
        <w:t xml:space="preserve">NR </w:t>
      </w:r>
      <w:r w:rsidR="001E11E4">
        <w:t xml:space="preserve">NTN </w:t>
      </w:r>
      <w:r w:rsidR="001C61CA" w:rsidRPr="001C61CA">
        <w:t>UE Features</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6D685DB3" w14:textId="6067ED9F" w:rsidR="001C61CA" w:rsidRDefault="00F16EFF" w:rsidP="00F16EFF">
      <w:pPr>
        <w:jc w:val="both"/>
      </w:pPr>
      <w:r>
        <w:t xml:space="preserve">The </w:t>
      </w:r>
      <w:r w:rsidR="001C61CA">
        <w:t xml:space="preserve">primary RAN1 UE features for </w:t>
      </w:r>
      <w:r>
        <w:t>Release-1</w:t>
      </w:r>
      <w:r w:rsidR="001C61CA">
        <w:t>7</w:t>
      </w:r>
      <w:r>
        <w:t xml:space="preserve"> </w:t>
      </w:r>
      <w:r w:rsidR="001C61CA">
        <w:t>N</w:t>
      </w:r>
      <w:r>
        <w:t xml:space="preserve">R </w:t>
      </w:r>
      <w:r w:rsidR="001C61CA">
        <w:t xml:space="preserve">from WI rapporteurs were </w:t>
      </w:r>
      <w:r w:rsidR="009C40A2">
        <w:t xml:space="preserve">initially </w:t>
      </w:r>
      <w:r w:rsidR="001C61CA">
        <w:t xml:space="preserve">summarized in </w:t>
      </w:r>
      <w:r w:rsidR="001C61CA">
        <w:fldChar w:fldCharType="begin"/>
      </w:r>
      <w:r w:rsidR="001C61CA">
        <w:instrText xml:space="preserve"> REF _Ref83624233 \r \h </w:instrText>
      </w:r>
      <w:r w:rsidR="001C61CA">
        <w:fldChar w:fldCharType="separate"/>
      </w:r>
      <w:r w:rsidR="00452BE2">
        <w:t>[1]</w:t>
      </w:r>
      <w:r w:rsidR="001C61CA">
        <w:fldChar w:fldCharType="end"/>
      </w:r>
      <w:r w:rsidR="001C61CA">
        <w:t xml:space="preserve">. The UE features on NR </w:t>
      </w:r>
      <w:r w:rsidR="001E11E4">
        <w:t>NTN</w:t>
      </w:r>
      <w:r w:rsidR="009C40A2">
        <w:t xml:space="preserve"> were discussed in RAN1 #10</w:t>
      </w:r>
      <w:r w:rsidR="0010704B">
        <w:t>7</w:t>
      </w:r>
      <w:r w:rsidR="009C40A2">
        <w:t>-e meeting, w</w:t>
      </w:r>
      <w:r w:rsidR="00AC0090">
        <w:t xml:space="preserve">here the </w:t>
      </w:r>
      <w:r w:rsidR="009C40A2">
        <w:t xml:space="preserve">agreements were made in Section 6 of </w:t>
      </w:r>
      <w:r w:rsidR="009C40A2">
        <w:fldChar w:fldCharType="begin"/>
      </w:r>
      <w:r w:rsidR="009C40A2">
        <w:instrText xml:space="preserve"> REF _Ref86656872 \r \h </w:instrText>
      </w:r>
      <w:r w:rsidR="009C40A2">
        <w:fldChar w:fldCharType="separate"/>
      </w:r>
      <w:r w:rsidR="00452BE2">
        <w:t>[2]</w:t>
      </w:r>
      <w:r w:rsidR="009C40A2">
        <w:fldChar w:fldCharType="end"/>
      </w:r>
      <w:r w:rsidR="009C40A2">
        <w:t xml:space="preserve">. </w:t>
      </w:r>
    </w:p>
    <w:p w14:paraId="36CB1CED" w14:textId="77777777" w:rsidR="00F16EFF" w:rsidRDefault="00F16EFF" w:rsidP="00F16EFF">
      <w:pPr>
        <w:jc w:val="both"/>
      </w:pPr>
    </w:p>
    <w:p w14:paraId="4C0B3B85" w14:textId="6E020A4C" w:rsidR="00F16EFF" w:rsidRPr="006400C7" w:rsidRDefault="00F16EFF" w:rsidP="00F16EFF">
      <w:pPr>
        <w:jc w:val="both"/>
      </w:pPr>
      <w:r>
        <w:t xml:space="preserve">In this contribution, we </w:t>
      </w:r>
      <w:r w:rsidR="000A10EE">
        <w:t>provide our views on the</w:t>
      </w:r>
      <w:r w:rsidR="001C61CA">
        <w:t xml:space="preserve"> RAN1 UE features on NR </w:t>
      </w:r>
      <w:r w:rsidR="001E11E4">
        <w:t>NTN</w:t>
      </w:r>
      <w:r w:rsidR="001C61CA">
        <w:t>.</w:t>
      </w:r>
      <w:r w:rsidR="0048329B">
        <w:t xml:space="preserve"> </w:t>
      </w:r>
    </w:p>
    <w:p w14:paraId="46011A9F" w14:textId="684ECE59" w:rsidR="00885927" w:rsidRDefault="00EA5A5B" w:rsidP="0048329B">
      <w:pPr>
        <w:pStyle w:val="Heading1"/>
      </w:pPr>
      <w:r>
        <w:t>Discussion</w:t>
      </w:r>
      <w:r w:rsidR="002757CB">
        <w:t xml:space="preserve"> </w:t>
      </w:r>
    </w:p>
    <w:p w14:paraId="55C7412A" w14:textId="2BC484EF" w:rsidR="00DB6ECC" w:rsidRDefault="00047DA8" w:rsidP="001E11E4">
      <w:pPr>
        <w:jc w:val="both"/>
      </w:pPr>
      <w:r>
        <w:t xml:space="preserve">The feature 26-1 was agreed </w:t>
      </w:r>
      <w:r w:rsidR="00B510AF">
        <w:fldChar w:fldCharType="begin"/>
      </w:r>
      <w:r w:rsidR="00B510AF">
        <w:instrText xml:space="preserve"> REF _Ref95475132 \r \h </w:instrText>
      </w:r>
      <w:r w:rsidR="00B510AF">
        <w:fldChar w:fldCharType="separate"/>
      </w:r>
      <w:r w:rsidR="00452BE2">
        <w:t>[3]</w:t>
      </w:r>
      <w:r w:rsidR="00B510AF">
        <w:fldChar w:fldCharType="end"/>
      </w:r>
      <w:r w:rsidR="00DB6ECC">
        <w:t xml:space="preserve"> </w:t>
      </w:r>
      <w:r w:rsidR="00284296">
        <w:t xml:space="preserve">as baseline </w:t>
      </w:r>
      <w:r>
        <w:t>for NR NTN as uplink pre-compensation. It was agreed that an NR NTN UE</w:t>
      </w:r>
      <w:r w:rsidR="00DB6ECC">
        <w:t>,</w:t>
      </w:r>
      <w:r>
        <w:t xml:space="preserve"> in RRC_IDLE, RRC_INACTIVE </w:t>
      </w:r>
      <w:r w:rsidR="00DB6ECC">
        <w:t>or</w:t>
      </w:r>
      <w:r>
        <w:t xml:space="preserve"> RRC_CONNECTED state, pre-compensates time advance in any uplink transmissions including PRACH. </w:t>
      </w:r>
    </w:p>
    <w:p w14:paraId="4EF2636C" w14:textId="13B24C40" w:rsidR="0010704B" w:rsidRDefault="0010704B" w:rsidP="001E11E4">
      <w:pPr>
        <w:jc w:val="both"/>
      </w:pPr>
    </w:p>
    <w:p w14:paraId="59EE9ADA" w14:textId="67778158" w:rsidR="002E013D" w:rsidRDefault="0010704B" w:rsidP="001E11E4">
      <w:pPr>
        <w:jc w:val="both"/>
      </w:pPr>
      <w:r>
        <w:t xml:space="preserve">It is open whether “UE pre-compensates the calculated TA in its uplink transmissions” is a component in feature 26-1. In our view, the existing agreed components in feature 26-1 are about TA calculation, including UE specific TA, common TA, and combination of open and closed TA control loops. They do not describe that UE should use the calculated TA value in its uplink transmissions. Hence, it is necessary to include the component of “UE pre-compensates the calculated TA in its uplink transmissions” in feature 26-1 to align with the </w:t>
      </w:r>
      <w:r w:rsidR="000F2095">
        <w:t>nature</w:t>
      </w:r>
      <w:r>
        <w:t xml:space="preserve"> of this feature. </w:t>
      </w:r>
    </w:p>
    <w:p w14:paraId="1D0444BE" w14:textId="2D19F06D" w:rsidR="001E11E4" w:rsidRDefault="001E11E4" w:rsidP="001E11E4">
      <w:pPr>
        <w:jc w:val="both"/>
      </w:pPr>
    </w:p>
    <w:p w14:paraId="6C3E19F6" w14:textId="1C9E3951" w:rsidR="00A96E31" w:rsidRPr="00A96E31" w:rsidRDefault="000B745E" w:rsidP="00047DA8">
      <w:pPr>
        <w:jc w:val="both"/>
        <w:rPr>
          <w:i/>
        </w:rPr>
      </w:pPr>
      <w:r w:rsidRPr="003C2425">
        <w:rPr>
          <w:b/>
          <w:i/>
          <w:u w:val="single"/>
        </w:rPr>
        <w:t xml:space="preserve">Proposal </w:t>
      </w:r>
      <w:r w:rsidR="00A96E31">
        <w:rPr>
          <w:b/>
          <w:i/>
          <w:u w:val="single"/>
        </w:rPr>
        <w:t>1</w:t>
      </w:r>
      <w:r w:rsidRPr="003C2425">
        <w:rPr>
          <w:b/>
          <w:i/>
          <w:u w:val="single"/>
        </w:rPr>
        <w:t>:</w:t>
      </w:r>
      <w:r w:rsidRPr="003C2425">
        <w:rPr>
          <w:i/>
        </w:rPr>
        <w:t xml:space="preserve"> </w:t>
      </w:r>
      <w:r w:rsidR="0010704B">
        <w:rPr>
          <w:i/>
        </w:rPr>
        <w:t>F</w:t>
      </w:r>
      <w:r w:rsidR="00047DA8">
        <w:rPr>
          <w:i/>
        </w:rPr>
        <w:t>eature 26-</w:t>
      </w:r>
      <w:r w:rsidR="0010704B">
        <w:rPr>
          <w:i/>
        </w:rPr>
        <w:t>1 includes the component of “UE pre-compensates the calculated TA in its uplink transmissions”.</w:t>
      </w:r>
    </w:p>
    <w:p w14:paraId="130D5671" w14:textId="28D5B6A0" w:rsidR="000B745E" w:rsidRDefault="000B745E" w:rsidP="001E11E4">
      <w:pPr>
        <w:jc w:val="both"/>
      </w:pPr>
    </w:p>
    <w:p w14:paraId="29CBD4AB" w14:textId="33F2F422" w:rsidR="0010704B" w:rsidRDefault="002E013D" w:rsidP="001E11E4">
      <w:pPr>
        <w:jc w:val="both"/>
      </w:pPr>
      <w:r>
        <w:t>It is open whether feature 26-1</w:t>
      </w:r>
      <w:r w:rsidR="00B510AF">
        <w:t xml:space="preserve"> is</w:t>
      </w:r>
      <w:r>
        <w:t xml:space="preserve"> defined per UE or per band. In our view, the NR NTN operations are based on NTN bands, and a UE supporting NR NTN features does not apply the time or frequency pre-compensation when operating on non-NTN bands. Even for NTN bands, we prefer to have the flexibility that UE pre-compensates time and frequency in some of the NTN bands, while not on other NTN bands. Hence, feature</w:t>
      </w:r>
      <w:r w:rsidR="00B510AF">
        <w:t xml:space="preserve"> 26-1</w:t>
      </w:r>
      <w:r>
        <w:t xml:space="preserve"> should be defined per band.</w:t>
      </w:r>
    </w:p>
    <w:p w14:paraId="3A3B94F5" w14:textId="1ACE60FC" w:rsidR="002E013D" w:rsidRDefault="002E013D" w:rsidP="001E11E4">
      <w:pPr>
        <w:jc w:val="both"/>
      </w:pPr>
    </w:p>
    <w:p w14:paraId="7A6B5F30" w14:textId="0A8C7CA5" w:rsidR="002E013D" w:rsidRDefault="002E013D" w:rsidP="001E11E4">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Feature 26-1</w:t>
      </w:r>
      <w:r w:rsidR="00B510AF">
        <w:rPr>
          <w:i/>
        </w:rPr>
        <w:t xml:space="preserve"> is</w:t>
      </w:r>
      <w:r>
        <w:rPr>
          <w:i/>
        </w:rPr>
        <w:t xml:space="preserve"> defined per band.</w:t>
      </w:r>
    </w:p>
    <w:p w14:paraId="2996F024" w14:textId="77777777" w:rsidR="002E013D" w:rsidRDefault="002E013D" w:rsidP="001E11E4">
      <w:pPr>
        <w:jc w:val="both"/>
      </w:pPr>
    </w:p>
    <w:p w14:paraId="06FF099A" w14:textId="576D73AF" w:rsidR="00BA1EAB" w:rsidRDefault="00D21FB7" w:rsidP="00D21FB7">
      <w:pPr>
        <w:jc w:val="both"/>
        <w:rPr>
          <w:lang w:val="en-GB"/>
        </w:rPr>
      </w:pPr>
      <w:r>
        <w:t>A</w:t>
      </w:r>
      <w:r w:rsidR="00F63019">
        <w:t xml:space="preserve"> potential feature 26-3 is named as “enhancement on the timing relationship”. The </w:t>
      </w:r>
      <w:r>
        <w:t xml:space="preserve">potential </w:t>
      </w:r>
      <w:r w:rsidR="00F63019">
        <w:t xml:space="preserve">components of this feature include </w:t>
      </w:r>
      <w:r>
        <w:t xml:space="preserve">“delaying the scheduling of PUSCH, </w:t>
      </w:r>
      <w:r w:rsidRPr="00D21FB7">
        <w:rPr>
          <w:lang w:val="en-GB"/>
        </w:rPr>
        <w:t>PUCCH and PDCCH ordered PRACH, CSI reference resource</w:t>
      </w:r>
      <w:r>
        <w:rPr>
          <w:lang w:val="en-GB"/>
        </w:rPr>
        <w:t xml:space="preserve">, </w:t>
      </w:r>
      <w:r w:rsidRPr="00D21FB7">
        <w:rPr>
          <w:lang w:val="en-GB"/>
        </w:rPr>
        <w:t>transmission of aperiodic SRS</w:t>
      </w:r>
      <w:r w:rsidR="000F2095">
        <w:rPr>
          <w:lang w:val="en-GB"/>
        </w:rPr>
        <w:t>,</w:t>
      </w:r>
      <w:r w:rsidRPr="00D21FB7">
        <w:rPr>
          <w:lang w:val="en-GB"/>
        </w:rPr>
        <w:t xml:space="preserve"> activation of TA command, first PUSCH transmission in CG Type 2 with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lang w:val="en-GB"/>
        </w:rPr>
        <w:t xml:space="preserve">” and “delaying the UE action and assumption on the downlink configuration carried by MAC CE command by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FF26C4">
        <w:t xml:space="preserve">. </w:t>
      </w:r>
      <w:r>
        <w:rPr>
          <w:lang w:val="en-GB"/>
        </w:rPr>
        <w:t xml:space="preserve">if it is indicated”. </w:t>
      </w:r>
    </w:p>
    <w:p w14:paraId="441C4D55" w14:textId="0CCF8190" w:rsidR="00BA1EAB" w:rsidRDefault="00BA1EAB" w:rsidP="00D21FB7">
      <w:pPr>
        <w:jc w:val="both"/>
        <w:rPr>
          <w:lang w:val="en-GB"/>
        </w:rPr>
      </w:pPr>
    </w:p>
    <w:p w14:paraId="4BE0DB98" w14:textId="52D2BA4A" w:rsidR="00AB207D" w:rsidRDefault="00BA1EAB" w:rsidP="00D21FB7">
      <w:pPr>
        <w:jc w:val="both"/>
        <w:rPr>
          <w:lang w:val="en-GB"/>
        </w:rPr>
      </w:pPr>
      <w:r>
        <w:rPr>
          <w:lang w:val="en-GB"/>
        </w:rPr>
        <w:lastRenderedPageBreak/>
        <w:t>It is open whether th</w:t>
      </w:r>
      <w:r w:rsidR="00AB207D">
        <w:rPr>
          <w:lang w:val="en-GB"/>
        </w:rPr>
        <w:t>is</w:t>
      </w:r>
      <w:r>
        <w:rPr>
          <w:lang w:val="en-GB"/>
        </w:rPr>
        <w:t xml:space="preserve"> feature group needs to be defined</w:t>
      </w:r>
      <w:r w:rsidR="00AB207D">
        <w:rPr>
          <w:lang w:val="en-GB"/>
        </w:rPr>
        <w:t xml:space="preserve"> </w:t>
      </w:r>
      <w:r w:rsidR="00247724">
        <w:rPr>
          <w:lang w:val="en-GB"/>
        </w:rPr>
        <w:t>and whether this feature group needs to be split</w:t>
      </w:r>
      <w:r>
        <w:rPr>
          <w:lang w:val="en-GB"/>
        </w:rPr>
        <w:t>. In our view, this feature group is related to timing relationship enhancement in NR NTN. It is an important basic feature in supporting NR NTN operations. Hence, this feature should be remained</w:t>
      </w:r>
      <w:r w:rsidR="00247724">
        <w:rPr>
          <w:lang w:val="en-GB"/>
        </w:rPr>
        <w:t>, and t</w:t>
      </w:r>
      <w:r>
        <w:rPr>
          <w:lang w:val="en-GB"/>
        </w:rPr>
        <w:t xml:space="preserve">he two potential components of this feature </w:t>
      </w:r>
      <w:r w:rsidR="00AB207D">
        <w:rPr>
          <w:lang w:val="en-GB"/>
        </w:rPr>
        <w:t>needs</w:t>
      </w:r>
      <w:r>
        <w:rPr>
          <w:lang w:val="en-GB"/>
        </w:rPr>
        <w:t xml:space="preserve"> be confirmed. </w:t>
      </w:r>
    </w:p>
    <w:p w14:paraId="79417BAD" w14:textId="60329109" w:rsidR="00247724" w:rsidRDefault="00247724" w:rsidP="00D21FB7">
      <w:pPr>
        <w:jc w:val="both"/>
        <w:rPr>
          <w:lang w:val="en-GB"/>
        </w:rPr>
      </w:pPr>
    </w:p>
    <w:p w14:paraId="41B094BB" w14:textId="54D0AADE" w:rsidR="00247724" w:rsidRDefault="00247724" w:rsidP="00D21FB7">
      <w:pPr>
        <w:jc w:val="both"/>
      </w:pPr>
      <w:r>
        <w:rPr>
          <w:lang w:val="en-GB"/>
        </w:rPr>
        <w:t xml:space="preserve">The first component uses </w:t>
      </w:r>
      <w:r w:rsidRPr="00D21FB7">
        <w:rPr>
          <w:lang w:val="en-GB"/>
        </w:rPr>
        <w:t xml:space="preserve">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lang w:val="en-GB"/>
        </w:rPr>
        <w:t xml:space="preserve"> to enhance the timing relationship of uplink scheduling slot, which is </w:t>
      </w:r>
      <w:r w:rsidR="000F2095">
        <w:rPr>
          <w:lang w:val="en-GB"/>
        </w:rPr>
        <w:t xml:space="preserve">generally </w:t>
      </w:r>
      <w:r>
        <w:rPr>
          <w:lang w:val="en-GB"/>
        </w:rPr>
        <w:t xml:space="preserve">related to uplink transmissions. The second component uses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to enhance the timing relationship of downlink configuration activation, which is related to downlink receptions. Hence, it is preferred to split feature 26-3 into two features</w:t>
      </w:r>
      <w:r w:rsidR="000F2095">
        <w:t xml:space="preserve">, one based on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0F2095">
        <w:rPr>
          <w:lang w:val="en-GB"/>
        </w:rPr>
        <w:t xml:space="preserve"> and one based on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0F2095">
        <w:t xml:space="preserve">. </w:t>
      </w:r>
    </w:p>
    <w:p w14:paraId="76747C5F" w14:textId="77777777" w:rsidR="00247724" w:rsidRDefault="00247724" w:rsidP="00D21FB7">
      <w:pPr>
        <w:jc w:val="both"/>
      </w:pPr>
    </w:p>
    <w:p w14:paraId="0FAA1B6D" w14:textId="21A94979" w:rsidR="00BA1EAB" w:rsidRDefault="00BA1EAB" w:rsidP="00D21FB7">
      <w:pPr>
        <w:jc w:val="both"/>
        <w:rPr>
          <w:lang w:val="en-GB"/>
        </w:rPr>
      </w:pPr>
      <w:r>
        <w:rPr>
          <w:lang w:val="en-GB"/>
        </w:rPr>
        <w:t xml:space="preserve">Furthermore, it was recently agreed that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lang w:val="en-GB"/>
        </w:rPr>
        <w:t xml:space="preserve"> is used in beam failure recovery procedure to enhance the RAR window offset </w:t>
      </w:r>
      <w:r w:rsidR="00AB207D">
        <w:rPr>
          <w:lang w:val="en-GB"/>
        </w:rPr>
        <w:t xml:space="preserve">for monitoring </w:t>
      </w:r>
      <w:r>
        <w:rPr>
          <w:lang w:val="en-GB"/>
        </w:rPr>
        <w:t>beam failure recovery response.</w:t>
      </w:r>
      <w:r w:rsidR="00AB207D">
        <w:rPr>
          <w:lang w:val="en-GB"/>
        </w:rPr>
        <w:t xml:space="preserve"> This agreement could be captured by modifying the component for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AB207D">
        <w:rPr>
          <w:lang w:val="en-GB"/>
        </w:rPr>
        <w:t>.</w:t>
      </w:r>
    </w:p>
    <w:p w14:paraId="2FEC9AE2" w14:textId="22FE9796" w:rsidR="00BA1EAB" w:rsidRDefault="00BA1EAB" w:rsidP="00D21FB7">
      <w:pPr>
        <w:jc w:val="both"/>
        <w:rPr>
          <w:lang w:val="en-GB"/>
        </w:rPr>
      </w:pPr>
    </w:p>
    <w:p w14:paraId="045DE193" w14:textId="0318CF5F" w:rsidR="00247724" w:rsidRDefault="00BA1EAB" w:rsidP="00BA1EAB">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sidR="00247724">
        <w:rPr>
          <w:i/>
        </w:rPr>
        <w:t>Split feature 26-3 to two features:</w:t>
      </w:r>
    </w:p>
    <w:p w14:paraId="4D3F9904" w14:textId="69224CC3" w:rsidR="00BA1EAB" w:rsidRPr="00247724" w:rsidRDefault="00247724" w:rsidP="00247724">
      <w:pPr>
        <w:pStyle w:val="ListParagraph"/>
        <w:numPr>
          <w:ilvl w:val="0"/>
          <w:numId w:val="19"/>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f</w:t>
      </w:r>
      <w:r w:rsidRPr="00247724">
        <w:rPr>
          <w:rFonts w:ascii="Times New Roman" w:eastAsia="Times New Roman" w:hAnsi="Times New Roman"/>
          <w:i/>
          <w:sz w:val="24"/>
          <w:szCs w:val="24"/>
          <w:lang w:eastAsia="zh-CN"/>
        </w:rPr>
        <w:t xml:space="preserve">eature of “enhancing on the timing relationship with cell 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sidRPr="00247724">
        <w:rPr>
          <w:rFonts w:ascii="Times New Roman" w:eastAsia="Times New Roman" w:hAnsi="Times New Roman"/>
          <w:i/>
          <w:sz w:val="24"/>
          <w:szCs w:val="24"/>
          <w:lang w:eastAsia="zh-CN"/>
        </w:rPr>
        <w:t>”</w:t>
      </w:r>
      <w:r>
        <w:rPr>
          <w:rFonts w:ascii="Times New Roman" w:eastAsia="Times New Roman" w:hAnsi="Times New Roman"/>
          <w:i/>
          <w:sz w:val="24"/>
          <w:szCs w:val="24"/>
          <w:lang w:eastAsia="zh-CN"/>
        </w:rPr>
        <w:t xml:space="preserve"> with component of “</w:t>
      </w:r>
      <w:r w:rsidR="00BA1EAB" w:rsidRPr="00247724">
        <w:rPr>
          <w:rFonts w:ascii="Times New Roman" w:eastAsia="Times New Roman" w:hAnsi="Times New Roman"/>
          <w:i/>
          <w:sz w:val="24"/>
          <w:szCs w:val="24"/>
          <w:lang w:eastAsia="zh-CN"/>
        </w:rPr>
        <w:t>delaying the scheduling of PUSCH, PUCCH and PDCCH ordered PRACH, CSI reference resource, transmission of aperiodic SRS</w:t>
      </w:r>
      <w:r w:rsidR="00BA66E3">
        <w:rPr>
          <w:rFonts w:ascii="Times New Roman" w:eastAsia="Times New Roman" w:hAnsi="Times New Roman"/>
          <w:i/>
          <w:sz w:val="24"/>
          <w:szCs w:val="24"/>
          <w:lang w:eastAsia="zh-CN"/>
        </w:rPr>
        <w:t>,</w:t>
      </w:r>
      <w:r w:rsidR="00BA1EAB" w:rsidRPr="00247724">
        <w:rPr>
          <w:rFonts w:ascii="Times New Roman" w:eastAsia="Times New Roman" w:hAnsi="Times New Roman"/>
          <w:i/>
          <w:sz w:val="24"/>
          <w:szCs w:val="24"/>
          <w:lang w:eastAsia="zh-CN"/>
        </w:rPr>
        <w:t xml:space="preserve"> activation of TA command, first PUSCH transmission in CG Type 2 with cell-specific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sidRPr="00247724">
        <w:rPr>
          <w:rFonts w:ascii="Times New Roman" w:eastAsia="Times New Roman" w:hAnsi="Times New Roman"/>
          <w:i/>
          <w:sz w:val="24"/>
          <w:szCs w:val="24"/>
          <w:lang w:eastAsia="zh-CN"/>
        </w:rPr>
        <w:t>”.</w:t>
      </w:r>
    </w:p>
    <w:p w14:paraId="6DCCA32B" w14:textId="237066A0" w:rsidR="00BA1EAB" w:rsidRPr="00247724" w:rsidRDefault="00247724" w:rsidP="00247724">
      <w:pPr>
        <w:pStyle w:val="ListParagraph"/>
        <w:numPr>
          <w:ilvl w:val="0"/>
          <w:numId w:val="19"/>
        </w:numPr>
        <w:jc w:val="both"/>
        <w:rPr>
          <w:rFonts w:ascii="Times New Roman" w:eastAsia="Times New Roman" w:hAnsi="Times New Roman"/>
          <w:i/>
          <w:sz w:val="24"/>
          <w:szCs w:val="24"/>
          <w:lang w:eastAsia="zh-CN"/>
        </w:rPr>
      </w:pPr>
      <w:r w:rsidRPr="00247724">
        <w:rPr>
          <w:rFonts w:ascii="Times New Roman" w:eastAsia="Times New Roman" w:hAnsi="Times New Roman"/>
          <w:i/>
          <w:sz w:val="24"/>
          <w:szCs w:val="24"/>
          <w:lang w:eastAsia="zh-CN"/>
        </w:rPr>
        <w:t xml:space="preserve">feature of “enhancing on the timing relationship with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mac</m:t>
            </m:r>
          </m:sub>
        </m:sSub>
      </m:oMath>
      <w:r w:rsidRPr="00247724">
        <w:rPr>
          <w:rFonts w:ascii="Times New Roman" w:eastAsia="Times New Roman" w:hAnsi="Times New Roman"/>
          <w:i/>
          <w:sz w:val="24"/>
          <w:szCs w:val="24"/>
          <w:lang w:eastAsia="zh-CN"/>
        </w:rPr>
        <w:t>” with component of</w:t>
      </w:r>
      <w:r>
        <w:rPr>
          <w:rFonts w:ascii="Times New Roman" w:eastAsia="Times New Roman" w:hAnsi="Times New Roman"/>
          <w:i/>
          <w:sz w:val="24"/>
          <w:szCs w:val="24"/>
          <w:lang w:eastAsia="zh-CN"/>
        </w:rPr>
        <w:t xml:space="preserve"> “</w:t>
      </w:r>
      <w:r w:rsidR="00BA1EAB" w:rsidRPr="00247724">
        <w:rPr>
          <w:rFonts w:ascii="Times New Roman" w:eastAsia="Times New Roman" w:hAnsi="Times New Roman"/>
          <w:i/>
          <w:sz w:val="24"/>
          <w:szCs w:val="24"/>
          <w:lang w:eastAsia="zh-CN"/>
        </w:rPr>
        <w:t>delaying the UE action and assumption on a downlink configuration carried by MAC CE command</w:t>
      </w:r>
      <w:r w:rsidR="00AB207D" w:rsidRPr="00247724">
        <w:rPr>
          <w:rFonts w:ascii="Times New Roman" w:eastAsia="Times New Roman" w:hAnsi="Times New Roman"/>
          <w:i/>
          <w:sz w:val="24"/>
          <w:szCs w:val="24"/>
          <w:lang w:eastAsia="zh-CN"/>
        </w:rPr>
        <w:t>, and the RAR window offset in beam failure recovery procedure</w:t>
      </w:r>
      <w:r w:rsidR="00BA1EAB" w:rsidRPr="00247724">
        <w:rPr>
          <w:rFonts w:ascii="Times New Roman" w:eastAsia="Times New Roman" w:hAnsi="Times New Roman"/>
          <w:i/>
          <w:sz w:val="24"/>
          <w:szCs w:val="24"/>
          <w:lang w:eastAsia="zh-CN"/>
        </w:rPr>
        <w:t xml:space="preserve"> by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mac</m:t>
            </m:r>
          </m:sub>
        </m:sSub>
      </m:oMath>
      <w:r w:rsidR="00AB207D" w:rsidRPr="00247724">
        <w:rPr>
          <w:rFonts w:ascii="Times New Roman" w:eastAsia="Times New Roman" w:hAnsi="Times New Roman"/>
          <w:i/>
          <w:sz w:val="24"/>
          <w:szCs w:val="24"/>
          <w:lang w:eastAsia="zh-CN"/>
        </w:rPr>
        <w:t xml:space="preserve"> </w:t>
      </w:r>
      <w:r w:rsidR="00BA1EAB" w:rsidRPr="00247724">
        <w:rPr>
          <w:rFonts w:ascii="Times New Roman" w:eastAsia="Times New Roman" w:hAnsi="Times New Roman"/>
          <w:i/>
          <w:sz w:val="24"/>
          <w:szCs w:val="24"/>
          <w:lang w:eastAsia="zh-CN"/>
        </w:rPr>
        <w:t>if it is indicated</w:t>
      </w:r>
      <w:r w:rsidRPr="00247724">
        <w:rPr>
          <w:rFonts w:ascii="Times New Roman" w:eastAsia="Times New Roman" w:hAnsi="Times New Roman"/>
          <w:i/>
          <w:sz w:val="24"/>
          <w:szCs w:val="24"/>
          <w:lang w:eastAsia="zh-CN"/>
        </w:rPr>
        <w:t>”</w:t>
      </w:r>
      <w:r w:rsidR="00BA1EAB" w:rsidRPr="00247724">
        <w:rPr>
          <w:rFonts w:ascii="Times New Roman" w:eastAsia="Times New Roman" w:hAnsi="Times New Roman"/>
          <w:i/>
          <w:sz w:val="24"/>
          <w:szCs w:val="24"/>
          <w:lang w:eastAsia="zh-CN"/>
        </w:rPr>
        <w:t xml:space="preserve">. </w:t>
      </w:r>
    </w:p>
    <w:p w14:paraId="1C0A13E9" w14:textId="77777777" w:rsidR="00BA1EAB" w:rsidRPr="00247724" w:rsidRDefault="00BA1EAB" w:rsidP="00D21FB7">
      <w:pPr>
        <w:jc w:val="both"/>
      </w:pPr>
    </w:p>
    <w:p w14:paraId="28462798" w14:textId="7BBFBD8F" w:rsidR="003221B0" w:rsidRDefault="00AB207D" w:rsidP="00673603">
      <w:pPr>
        <w:jc w:val="both"/>
      </w:pPr>
      <w:r>
        <w:t xml:space="preserve">The feature 26-4 has name of “UE reporting of information about the UE specific TA pre-compensation”. According to RAN2’s recent agreement, the TA reported by UE is the full TA, rather than UE specific TA. Hence, the name of this feature is misleading. We propose to update the name of this feature to “UE reporting of information about TA pre-compensation”. Similarly, the component of this </w:t>
      </w:r>
      <w:r w:rsidR="00E115A1">
        <w:t xml:space="preserve">feature should be updated accordingly. </w:t>
      </w:r>
    </w:p>
    <w:p w14:paraId="1885FEA8" w14:textId="77777777" w:rsidR="00AB207D" w:rsidRDefault="00AB207D" w:rsidP="00673603">
      <w:pPr>
        <w:jc w:val="both"/>
      </w:pPr>
    </w:p>
    <w:p w14:paraId="52E26F4A" w14:textId="198E3F19" w:rsidR="00AB207D" w:rsidRDefault="00AB207D" w:rsidP="00673603">
      <w:pPr>
        <w:jc w:val="both"/>
      </w:pPr>
      <w:r w:rsidRPr="003C2425">
        <w:rPr>
          <w:b/>
          <w:i/>
          <w:u w:val="single"/>
        </w:rPr>
        <w:t>Proposal</w:t>
      </w:r>
      <w:r>
        <w:rPr>
          <w:b/>
          <w:i/>
          <w:u w:val="single"/>
        </w:rPr>
        <w:t xml:space="preserve"> 4</w:t>
      </w:r>
      <w:r w:rsidRPr="003C2425">
        <w:rPr>
          <w:b/>
          <w:i/>
          <w:u w:val="single"/>
        </w:rPr>
        <w:t>:</w:t>
      </w:r>
      <w:r w:rsidRPr="003C2425">
        <w:rPr>
          <w:i/>
        </w:rPr>
        <w:t xml:space="preserve"> </w:t>
      </w:r>
      <w:r>
        <w:rPr>
          <w:i/>
        </w:rPr>
        <w:t>Update the name of feature 26-4 to “UE reporting of information about TA pre-compensation” an</w:t>
      </w:r>
      <w:r w:rsidR="00E115A1">
        <w:rPr>
          <w:i/>
        </w:rPr>
        <w:t>d</w:t>
      </w:r>
      <w:r>
        <w:rPr>
          <w:i/>
        </w:rPr>
        <w:t xml:space="preserve"> </w:t>
      </w:r>
      <w:r w:rsidR="00E115A1">
        <w:rPr>
          <w:i/>
        </w:rPr>
        <w:t xml:space="preserve">update </w:t>
      </w:r>
      <w:r>
        <w:rPr>
          <w:i/>
        </w:rPr>
        <w:t xml:space="preserve">the component </w:t>
      </w:r>
      <w:r w:rsidR="00E115A1">
        <w:rPr>
          <w:i/>
        </w:rPr>
        <w:t>of feature 26-4 to “Support UE reporting information about TA pre-compensation.”</w:t>
      </w:r>
    </w:p>
    <w:p w14:paraId="10370D64" w14:textId="768AE39D" w:rsidR="00AB207D" w:rsidRDefault="00AB207D" w:rsidP="00673603">
      <w:pPr>
        <w:jc w:val="both"/>
        <w:rPr>
          <w:iCs/>
        </w:rPr>
      </w:pPr>
    </w:p>
    <w:p w14:paraId="7C559214" w14:textId="5D6FD26E" w:rsidR="00807273" w:rsidRDefault="00807273" w:rsidP="002461C2">
      <w:pPr>
        <w:jc w:val="both"/>
      </w:pPr>
      <w:r>
        <w:rPr>
          <w:iCs/>
        </w:rPr>
        <w:t>Feature</w:t>
      </w:r>
      <w:r w:rsidR="002461C2">
        <w:t xml:space="preserve"> 26-5 mention</w:t>
      </w:r>
      <w:r w:rsidR="00D248BD">
        <w:t>s</w:t>
      </w:r>
      <w:r w:rsidR="002461C2">
        <w:t xml:space="preserve"> that the maximal supported HARQ process number is </w:t>
      </w:r>
      <w:r>
        <w:t>X</w:t>
      </w:r>
      <w:r w:rsidR="002461C2">
        <w:t xml:space="preserve"> for</w:t>
      </w:r>
      <w:r>
        <w:t xml:space="preserve"> UL and Y for DL. The granularity of this feature is open. In our view, this maximum HARQ process number could be defined per FSPC. UE could have different maximal HARQ process numbers on different carrier</w:t>
      </w:r>
      <w:r w:rsidR="00526E32">
        <w:t xml:space="preserve">s, depending on </w:t>
      </w:r>
      <w:r>
        <w:t>whether NR NTN is supported or not.</w:t>
      </w:r>
    </w:p>
    <w:p w14:paraId="2C6A1971" w14:textId="77777777" w:rsidR="002461C2" w:rsidRDefault="002461C2" w:rsidP="002461C2">
      <w:pPr>
        <w:jc w:val="both"/>
      </w:pPr>
    </w:p>
    <w:p w14:paraId="7D5EE17C" w14:textId="691363F6" w:rsidR="002461C2" w:rsidRPr="000B745E" w:rsidRDefault="002461C2" w:rsidP="002461C2">
      <w:pPr>
        <w:jc w:val="both"/>
        <w:rPr>
          <w:i/>
        </w:rPr>
      </w:pPr>
      <w:r w:rsidRPr="003C2425">
        <w:rPr>
          <w:b/>
          <w:i/>
          <w:u w:val="single"/>
        </w:rPr>
        <w:t xml:space="preserve">Proposal </w:t>
      </w:r>
      <w:r w:rsidR="00526E32">
        <w:rPr>
          <w:b/>
          <w:i/>
          <w:u w:val="single"/>
        </w:rPr>
        <w:t>5</w:t>
      </w:r>
      <w:r w:rsidRPr="003C2425">
        <w:rPr>
          <w:b/>
          <w:i/>
          <w:u w:val="single"/>
        </w:rPr>
        <w:t>:</w:t>
      </w:r>
      <w:r w:rsidRPr="003C2425">
        <w:rPr>
          <w:i/>
        </w:rPr>
        <w:t xml:space="preserve"> </w:t>
      </w:r>
      <w:r w:rsidR="00526E32">
        <w:rPr>
          <w:i/>
        </w:rPr>
        <w:t>Features 26-5 is defined per FSPC.</w:t>
      </w:r>
    </w:p>
    <w:p w14:paraId="1EF0494B" w14:textId="77777777" w:rsidR="002461C2" w:rsidRDefault="002461C2" w:rsidP="00673603">
      <w:pPr>
        <w:jc w:val="both"/>
        <w:rPr>
          <w:iCs/>
        </w:rPr>
      </w:pPr>
    </w:p>
    <w:p w14:paraId="253F5CC8" w14:textId="2D394276" w:rsidR="00FD3915" w:rsidRPr="00526E32" w:rsidRDefault="00526E32" w:rsidP="00FD3915">
      <w:pPr>
        <w:jc w:val="both"/>
        <w:rPr>
          <w:i/>
        </w:rPr>
      </w:pPr>
      <w:r>
        <w:rPr>
          <w:iCs/>
        </w:rPr>
        <w:t xml:space="preserve">It was agreed to define </w:t>
      </w:r>
      <w:r w:rsidR="003221B0">
        <w:rPr>
          <w:iCs/>
        </w:rPr>
        <w:t xml:space="preserve">feature 26-6 </w:t>
      </w:r>
      <w:r>
        <w:rPr>
          <w:iCs/>
        </w:rPr>
        <w:t>independently. The component of “UE supports HARQ disabling” is open for this feature. In our understanding, this potential component is related to PDCCH reception timeline</w:t>
      </w:r>
      <w:r w:rsidR="00FD3915">
        <w:rPr>
          <w:iCs/>
        </w:rPr>
        <w:t xml:space="preserve"> restriction</w:t>
      </w:r>
      <w:r>
        <w:rPr>
          <w:iCs/>
        </w:rPr>
        <w:t xml:space="preserve">. </w:t>
      </w:r>
      <w:r w:rsidR="00FD3915">
        <w:rPr>
          <w:iCs/>
        </w:rPr>
        <w:t xml:space="preserve">Specifically, RAN1 agreed that a UE is not expected to receive PDCCH carrying the DCI </w:t>
      </w:r>
      <w:r w:rsidR="00FD3915" w:rsidRPr="00FD3915">
        <w:rPr>
          <w:iCs/>
        </w:rPr>
        <w:t xml:space="preserve">for a HARQ process with disabled HARQ feedback, after </w:t>
      </w:r>
      <m:oMath>
        <m:sSub>
          <m:sSubPr>
            <m:ctrlPr>
              <w:rPr>
                <w:rFonts w:ascii="Cambria Math" w:hAnsi="Cambria Math"/>
                <w:iCs/>
              </w:rPr>
            </m:ctrlPr>
          </m:sSubPr>
          <m:e>
            <m:r>
              <w:rPr>
                <w:rFonts w:ascii="Cambria Math" w:hAnsi="Cambria Math"/>
              </w:rPr>
              <m:t>T</m:t>
            </m:r>
          </m:e>
          <m:sub>
            <m:r>
              <w:rPr>
                <w:rFonts w:ascii="Cambria Math" w:hAnsi="Cambria Math"/>
              </w:rPr>
              <m:t>proc</m:t>
            </m:r>
            <m:r>
              <m:rPr>
                <m:sty m:val="p"/>
              </m:rPr>
              <w:rPr>
                <w:rFonts w:ascii="Cambria Math" w:hAnsi="Cambria Math"/>
              </w:rPr>
              <m:t>,1</m:t>
            </m:r>
          </m:sub>
        </m:sSub>
      </m:oMath>
      <w:r w:rsidR="00FD3915" w:rsidRPr="00FD3915">
        <w:rPr>
          <w:iCs/>
        </w:rPr>
        <w:t xml:space="preserve"> after the reception of the last PDSCH or slot-aggregated PDSCH for the given HARQ process.</w:t>
      </w:r>
      <w:r w:rsidR="00FD3915">
        <w:rPr>
          <w:iCs/>
        </w:rPr>
        <w:t xml:space="preserve"> We prefer to capture this agreement in this feature. </w:t>
      </w:r>
    </w:p>
    <w:p w14:paraId="7F234DEC" w14:textId="77777777" w:rsidR="00526E32" w:rsidRDefault="00526E32" w:rsidP="00673603">
      <w:pPr>
        <w:jc w:val="both"/>
        <w:rPr>
          <w:iCs/>
        </w:rPr>
      </w:pPr>
    </w:p>
    <w:p w14:paraId="48EF0D9F" w14:textId="31B03983" w:rsidR="00306C76" w:rsidRDefault="00526E32" w:rsidP="00526E32">
      <w:pPr>
        <w:jc w:val="both"/>
        <w:rPr>
          <w:i/>
        </w:rPr>
      </w:pPr>
      <w:r w:rsidRPr="003C2425">
        <w:rPr>
          <w:b/>
          <w:i/>
          <w:u w:val="single"/>
        </w:rPr>
        <w:lastRenderedPageBreak/>
        <w:t xml:space="preserve">Proposal </w:t>
      </w:r>
      <w:r w:rsidR="00AA4E15">
        <w:rPr>
          <w:b/>
          <w:i/>
          <w:u w:val="single"/>
        </w:rPr>
        <w:t>6</w:t>
      </w:r>
      <w:r w:rsidRPr="003C2425">
        <w:rPr>
          <w:b/>
          <w:i/>
          <w:u w:val="single"/>
        </w:rPr>
        <w:t>:</w:t>
      </w:r>
      <w:r w:rsidRPr="003C2425">
        <w:rPr>
          <w:i/>
        </w:rPr>
        <w:t xml:space="preserve"> </w:t>
      </w:r>
      <w:r>
        <w:rPr>
          <w:i/>
        </w:rPr>
        <w:t>In feature 26-6, introduce a component of “</w:t>
      </w:r>
      <w:r w:rsidRPr="00526E32">
        <w:rPr>
          <w:i/>
        </w:rPr>
        <w:t>receiving PDCCH carrying the DCI for a HARQ process with disabled HARQ feedback</w:t>
      </w:r>
      <w:r w:rsidR="00306C76">
        <w:rPr>
          <w:i/>
        </w:rPr>
        <w:t xml:space="preserve"> with time gap from the last PDSCH for the same HARQ process.”</w:t>
      </w:r>
    </w:p>
    <w:p w14:paraId="6B416E78" w14:textId="77777777" w:rsidR="00526E32" w:rsidRDefault="00526E32" w:rsidP="00673603">
      <w:pPr>
        <w:jc w:val="both"/>
        <w:rPr>
          <w:i/>
        </w:rPr>
      </w:pPr>
    </w:p>
    <w:p w14:paraId="7F4205A0" w14:textId="72992178" w:rsidR="00AA4E15" w:rsidRPr="00AA4E15" w:rsidRDefault="0000279B" w:rsidP="00AA4E15">
      <w:pPr>
        <w:jc w:val="both"/>
        <w:rPr>
          <w:iCs/>
        </w:rPr>
      </w:pPr>
      <w:r>
        <w:rPr>
          <w:iCs/>
        </w:rPr>
        <w:t>In</w:t>
      </w:r>
      <w:r w:rsidR="00452BE2">
        <w:rPr>
          <w:iCs/>
        </w:rPr>
        <w:t xml:space="preserve"> </w:t>
      </w:r>
      <w:r w:rsidR="00452BE2">
        <w:rPr>
          <w:iCs/>
        </w:rPr>
        <w:fldChar w:fldCharType="begin"/>
      </w:r>
      <w:r w:rsidR="00452BE2">
        <w:rPr>
          <w:iCs/>
        </w:rPr>
        <w:instrText xml:space="preserve"> REF _Ref95475596 \r \h </w:instrText>
      </w:r>
      <w:r w:rsidR="00452BE2">
        <w:rPr>
          <w:iCs/>
        </w:rPr>
      </w:r>
      <w:r w:rsidR="00452BE2">
        <w:rPr>
          <w:iCs/>
        </w:rPr>
        <w:fldChar w:fldCharType="separate"/>
      </w:r>
      <w:r w:rsidR="00452BE2">
        <w:rPr>
          <w:iCs/>
        </w:rPr>
        <w:t>[4]</w:t>
      </w:r>
      <w:r w:rsidR="00452BE2">
        <w:rPr>
          <w:iCs/>
        </w:rPr>
        <w:fldChar w:fldCharType="end"/>
      </w:r>
      <w:r>
        <w:rPr>
          <w:iCs/>
        </w:rPr>
        <w:t xml:space="preserve">, feature 26-6a </w:t>
      </w:r>
      <w:r w:rsidR="00FD3915">
        <w:rPr>
          <w:iCs/>
        </w:rPr>
        <w:t>was discussed but no agreement has been reached. It was agreed in RAN1 that f</w:t>
      </w:r>
      <w:r w:rsidR="00FD3915" w:rsidRPr="00AC5B08">
        <w:rPr>
          <w:lang w:eastAsia="x-none"/>
        </w:rPr>
        <w:t xml:space="preserve">or Type-1 HARQ codebook, </w:t>
      </w:r>
      <w:r w:rsidR="00FD3915">
        <w:rPr>
          <w:lang w:eastAsia="x-none"/>
        </w:rPr>
        <w:t>t</w:t>
      </w:r>
      <w:r w:rsidR="00FD3915" w:rsidRPr="00AC5B08">
        <w:rPr>
          <w:lang w:eastAsia="x-none"/>
        </w:rPr>
        <w:t>he UE will</w:t>
      </w:r>
      <w:r w:rsidR="00FD3915">
        <w:rPr>
          <w:lang w:eastAsia="x-none"/>
        </w:rPr>
        <w:t xml:space="preserve"> consistently</w:t>
      </w:r>
      <w:r w:rsidR="00FD3915" w:rsidRPr="00AC5B08">
        <w:rPr>
          <w:lang w:eastAsia="x-none"/>
        </w:rPr>
        <w:t xml:space="preserve"> report NACK-only for the feedback-disabled HARQ process regardless of decoding</w:t>
      </w:r>
      <w:r w:rsidR="00FD3915">
        <w:rPr>
          <w:lang w:eastAsia="x-none"/>
        </w:rPr>
        <w:t xml:space="preserve"> results of corresponding PDSCH. Hence, we think the feature 26-6a in </w:t>
      </w:r>
      <w:r w:rsidR="00452BE2">
        <w:rPr>
          <w:iCs/>
        </w:rPr>
        <w:fldChar w:fldCharType="begin"/>
      </w:r>
      <w:r w:rsidR="00452BE2">
        <w:rPr>
          <w:iCs/>
        </w:rPr>
        <w:instrText xml:space="preserve"> REF _Ref95475596 \r \h </w:instrText>
      </w:r>
      <w:r w:rsidR="00452BE2">
        <w:rPr>
          <w:iCs/>
        </w:rPr>
      </w:r>
      <w:r w:rsidR="00452BE2">
        <w:rPr>
          <w:iCs/>
        </w:rPr>
        <w:fldChar w:fldCharType="separate"/>
      </w:r>
      <w:r w:rsidR="00452BE2">
        <w:rPr>
          <w:iCs/>
        </w:rPr>
        <w:t>[4]</w:t>
      </w:r>
      <w:r w:rsidR="00452BE2">
        <w:rPr>
          <w:iCs/>
        </w:rPr>
        <w:fldChar w:fldCharType="end"/>
      </w:r>
      <w:r w:rsidR="00452BE2">
        <w:rPr>
          <w:iCs/>
        </w:rPr>
        <w:t xml:space="preserve"> </w:t>
      </w:r>
      <w:r w:rsidR="00FD3915">
        <w:rPr>
          <w:iCs/>
        </w:rPr>
        <w:t xml:space="preserve">could be defined as an independent feature. One component of this feature is “support of </w:t>
      </w:r>
      <w:r w:rsidR="00AA4E15">
        <w:rPr>
          <w:iCs/>
        </w:rPr>
        <w:t>T</w:t>
      </w:r>
      <w:r w:rsidR="00FD3915">
        <w:rPr>
          <w:iCs/>
        </w:rPr>
        <w:t>ype-1 HARQ codebook enhancements</w:t>
      </w:r>
      <w:r w:rsidR="00452BE2">
        <w:rPr>
          <w:iCs/>
        </w:rPr>
        <w:t xml:space="preserve"> for feedback-disabled HARQ processes</w:t>
      </w:r>
      <w:r w:rsidR="00FD3915">
        <w:rPr>
          <w:iCs/>
        </w:rPr>
        <w:t>”</w:t>
      </w:r>
      <w:r w:rsidR="00AA4E15">
        <w:rPr>
          <w:iCs/>
        </w:rPr>
        <w:t xml:space="preserve"> and the other component of this feature is “</w:t>
      </w:r>
      <w:r w:rsidR="00306C76" w:rsidRPr="00306C76">
        <w:rPr>
          <w:iCs/>
        </w:rPr>
        <w:t>receiving PDCCH carrying the DCI for a HARQ process with disabled HARQ feedback with time gap from the last PDSCH for the same HARQ process</w:t>
      </w:r>
      <w:r w:rsidR="00AA4E15">
        <w:rPr>
          <w:iCs/>
        </w:rPr>
        <w:t xml:space="preserve">”. </w:t>
      </w:r>
    </w:p>
    <w:p w14:paraId="749D50A3" w14:textId="522B63CA" w:rsidR="00FD3915" w:rsidRDefault="00FD3915" w:rsidP="00FD3915">
      <w:pPr>
        <w:rPr>
          <w:iCs/>
        </w:rPr>
      </w:pPr>
    </w:p>
    <w:p w14:paraId="65A02FD8" w14:textId="16DF7A75" w:rsidR="00FD3915" w:rsidRDefault="00FD3915" w:rsidP="00FD3915">
      <w:pPr>
        <w:jc w:val="both"/>
        <w:rPr>
          <w:i/>
        </w:rPr>
      </w:pPr>
      <w:r w:rsidRPr="003C2425">
        <w:rPr>
          <w:b/>
          <w:i/>
          <w:u w:val="single"/>
        </w:rPr>
        <w:t xml:space="preserve">Proposal </w:t>
      </w:r>
      <w:r w:rsidR="00AA4E15">
        <w:rPr>
          <w:b/>
          <w:i/>
          <w:u w:val="single"/>
        </w:rPr>
        <w:t>7</w:t>
      </w:r>
      <w:r w:rsidRPr="003C2425">
        <w:rPr>
          <w:b/>
          <w:i/>
          <w:u w:val="single"/>
        </w:rPr>
        <w:t>:</w:t>
      </w:r>
      <w:r w:rsidRPr="003C2425">
        <w:rPr>
          <w:i/>
        </w:rPr>
        <w:t xml:space="preserve"> </w:t>
      </w:r>
      <w:r>
        <w:rPr>
          <w:i/>
        </w:rPr>
        <w:t>Introduce a new feature 26-6a “</w:t>
      </w:r>
      <w:r w:rsidRPr="00FD3915">
        <w:rPr>
          <w:i/>
        </w:rPr>
        <w:t>Type-</w:t>
      </w:r>
      <w:r>
        <w:rPr>
          <w:i/>
        </w:rPr>
        <w:t>1</w:t>
      </w:r>
      <w:r w:rsidRPr="00FD3915">
        <w:rPr>
          <w:i/>
        </w:rPr>
        <w:t xml:space="preserve"> HARQ codebook </w:t>
      </w:r>
      <w:r w:rsidR="00AA4E15">
        <w:rPr>
          <w:i/>
        </w:rPr>
        <w:t>e</w:t>
      </w:r>
      <w:r w:rsidRPr="00FD3915">
        <w:rPr>
          <w:i/>
        </w:rPr>
        <w:t>nhancement”, with compo</w:t>
      </w:r>
      <w:r>
        <w:rPr>
          <w:i/>
        </w:rPr>
        <w:t>nents:</w:t>
      </w:r>
    </w:p>
    <w:p w14:paraId="50A5AFDE" w14:textId="7E1936F9" w:rsidR="00FD3915" w:rsidRDefault="00FD3915" w:rsidP="00FD3915">
      <w:pPr>
        <w:pStyle w:val="ListParagraph"/>
        <w:numPr>
          <w:ilvl w:val="0"/>
          <w:numId w:val="20"/>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s</w:t>
      </w:r>
      <w:r w:rsidRPr="00FD3915">
        <w:rPr>
          <w:rFonts w:ascii="Times New Roman" w:eastAsia="Times New Roman" w:hAnsi="Times New Roman"/>
          <w:i/>
          <w:sz w:val="24"/>
          <w:szCs w:val="24"/>
          <w:lang w:eastAsia="zh-CN"/>
        </w:rPr>
        <w:t xml:space="preserve">upport of </w:t>
      </w:r>
      <w:r w:rsidR="00AA4E15">
        <w:rPr>
          <w:rFonts w:ascii="Times New Roman" w:eastAsia="Times New Roman" w:hAnsi="Times New Roman"/>
          <w:i/>
          <w:sz w:val="24"/>
          <w:szCs w:val="24"/>
          <w:lang w:eastAsia="zh-CN"/>
        </w:rPr>
        <w:t>T</w:t>
      </w:r>
      <w:r w:rsidRPr="00FD3915">
        <w:rPr>
          <w:rFonts w:ascii="Times New Roman" w:eastAsia="Times New Roman" w:hAnsi="Times New Roman"/>
          <w:i/>
          <w:sz w:val="24"/>
          <w:szCs w:val="24"/>
          <w:lang w:eastAsia="zh-CN"/>
        </w:rPr>
        <w:t>ype-</w:t>
      </w:r>
      <w:r>
        <w:rPr>
          <w:rFonts w:ascii="Times New Roman" w:eastAsia="Times New Roman" w:hAnsi="Times New Roman"/>
          <w:i/>
          <w:sz w:val="24"/>
          <w:szCs w:val="24"/>
          <w:lang w:eastAsia="zh-CN"/>
        </w:rPr>
        <w:t>1</w:t>
      </w:r>
      <w:r w:rsidRPr="00FD3915">
        <w:rPr>
          <w:rFonts w:ascii="Times New Roman" w:eastAsia="Times New Roman" w:hAnsi="Times New Roman"/>
          <w:i/>
          <w:sz w:val="24"/>
          <w:szCs w:val="24"/>
          <w:lang w:eastAsia="zh-CN"/>
        </w:rPr>
        <w:t xml:space="preserve"> HARQ codebook enhancements</w:t>
      </w:r>
      <w:r w:rsidR="00452BE2">
        <w:rPr>
          <w:rFonts w:ascii="Times New Roman" w:eastAsia="Times New Roman" w:hAnsi="Times New Roman"/>
          <w:i/>
          <w:sz w:val="24"/>
          <w:szCs w:val="24"/>
          <w:lang w:eastAsia="zh-CN"/>
        </w:rPr>
        <w:t xml:space="preserve"> for feedback-disabled HARQ processes.</w:t>
      </w:r>
    </w:p>
    <w:p w14:paraId="250CEEF3" w14:textId="51558190" w:rsidR="00FD3915" w:rsidRPr="00FD3915" w:rsidRDefault="00306C76" w:rsidP="00FD3915">
      <w:pPr>
        <w:pStyle w:val="ListParagraph"/>
        <w:numPr>
          <w:ilvl w:val="0"/>
          <w:numId w:val="20"/>
        </w:numPr>
        <w:jc w:val="both"/>
        <w:rPr>
          <w:rFonts w:ascii="Times New Roman" w:eastAsia="Times New Roman" w:hAnsi="Times New Roman"/>
          <w:i/>
          <w:sz w:val="24"/>
          <w:szCs w:val="24"/>
          <w:lang w:eastAsia="zh-CN"/>
        </w:rPr>
      </w:pPr>
      <w:r w:rsidRPr="00306C76">
        <w:rPr>
          <w:rFonts w:ascii="Times New Roman" w:eastAsia="Times New Roman" w:hAnsi="Times New Roman"/>
          <w:i/>
          <w:sz w:val="24"/>
          <w:szCs w:val="24"/>
          <w:lang w:eastAsia="zh-CN"/>
        </w:rPr>
        <w:t>receiving PDCCH carrying the DCI for a HARQ process with disabled HARQ feedback with time gap from the last PDSCH for the same HARQ process.</w:t>
      </w:r>
    </w:p>
    <w:p w14:paraId="6F4ECD5B" w14:textId="734C5EE4" w:rsidR="00FD3915" w:rsidRDefault="00FD3915" w:rsidP="001E11E4">
      <w:pPr>
        <w:jc w:val="both"/>
        <w:rPr>
          <w:iCs/>
        </w:rPr>
      </w:pPr>
    </w:p>
    <w:p w14:paraId="160474B8" w14:textId="6CFC81AD" w:rsidR="00AA4E15" w:rsidRDefault="00AA4E15" w:rsidP="00AA4E15">
      <w:pPr>
        <w:jc w:val="both"/>
        <w:rPr>
          <w:iCs/>
        </w:rPr>
      </w:pPr>
      <w:r>
        <w:rPr>
          <w:iCs/>
        </w:rPr>
        <w:t>It was agreed in RAN1 that f</w:t>
      </w:r>
      <w:r w:rsidRPr="00E1334F">
        <w:rPr>
          <w:lang w:eastAsia="x-none"/>
        </w:rPr>
        <w:t>or Type-3 HARQ codebook in NTN, the UE should skip the codebook feedback for a feedback-disabled HARQ processes</w:t>
      </w:r>
      <w:r>
        <w:rPr>
          <w:lang w:eastAsia="x-none"/>
        </w:rPr>
        <w:t xml:space="preserve">. Similar to Type-1 and Type-2 HARQ codebook enhancements, we could introduce a new feature 26-6b “Type 3 HARQ codebook enhancement”. </w:t>
      </w:r>
      <w:r>
        <w:rPr>
          <w:iCs/>
        </w:rPr>
        <w:t>One component of this feature is “support of Type-3 HARQ codebook enhancements</w:t>
      </w:r>
      <w:r w:rsidR="00452BE2">
        <w:rPr>
          <w:iCs/>
        </w:rPr>
        <w:t xml:space="preserve"> for feedback-disabled HARQ processes</w:t>
      </w:r>
      <w:r>
        <w:rPr>
          <w:iCs/>
        </w:rPr>
        <w:t>” and the other component of this feature is “</w:t>
      </w:r>
      <w:r w:rsidR="00306C76" w:rsidRPr="00306C76">
        <w:rPr>
          <w:iCs/>
        </w:rPr>
        <w:t>receiving PDCCH carrying the DCI for a HARQ process with disabled HARQ feedback with time gap from the last PDSCH for the same HARQ process</w:t>
      </w:r>
      <w:r>
        <w:rPr>
          <w:iCs/>
        </w:rPr>
        <w:t>”.</w:t>
      </w:r>
    </w:p>
    <w:p w14:paraId="56D3C1ED" w14:textId="77777777" w:rsidR="00AA4E15" w:rsidRPr="00EC3C4D" w:rsidRDefault="00AA4E15" w:rsidP="00AA4E15">
      <w:pPr>
        <w:jc w:val="both"/>
        <w:rPr>
          <w:lang w:eastAsia="x-none"/>
        </w:rPr>
      </w:pPr>
    </w:p>
    <w:p w14:paraId="20B8AAFE" w14:textId="216659C2" w:rsidR="00AA4E15" w:rsidRDefault="00AA4E15" w:rsidP="00AA4E15">
      <w:pPr>
        <w:jc w:val="both"/>
        <w:rPr>
          <w:i/>
        </w:rPr>
      </w:pPr>
      <w:r w:rsidRPr="003C2425">
        <w:rPr>
          <w:b/>
          <w:i/>
          <w:u w:val="single"/>
        </w:rPr>
        <w:t xml:space="preserve">Proposal </w:t>
      </w:r>
      <w:r>
        <w:rPr>
          <w:b/>
          <w:i/>
          <w:u w:val="single"/>
        </w:rPr>
        <w:t>8</w:t>
      </w:r>
      <w:r w:rsidRPr="003C2425">
        <w:rPr>
          <w:b/>
          <w:i/>
          <w:u w:val="single"/>
        </w:rPr>
        <w:t>:</w:t>
      </w:r>
      <w:r w:rsidRPr="003C2425">
        <w:rPr>
          <w:i/>
        </w:rPr>
        <w:t xml:space="preserve"> </w:t>
      </w:r>
      <w:r>
        <w:rPr>
          <w:i/>
        </w:rPr>
        <w:t>Introduce a new feature 26-6b “</w:t>
      </w:r>
      <w:r w:rsidRPr="00FD3915">
        <w:rPr>
          <w:i/>
        </w:rPr>
        <w:t>Type-</w:t>
      </w:r>
      <w:r>
        <w:rPr>
          <w:i/>
        </w:rPr>
        <w:t>3</w:t>
      </w:r>
      <w:r w:rsidRPr="00FD3915">
        <w:rPr>
          <w:i/>
        </w:rPr>
        <w:t xml:space="preserve"> HARQ codebook </w:t>
      </w:r>
      <w:r>
        <w:rPr>
          <w:i/>
        </w:rPr>
        <w:t>e</w:t>
      </w:r>
      <w:r w:rsidRPr="00FD3915">
        <w:rPr>
          <w:i/>
        </w:rPr>
        <w:t>nhancement”, with compo</w:t>
      </w:r>
      <w:r>
        <w:rPr>
          <w:i/>
        </w:rPr>
        <w:t>nents:</w:t>
      </w:r>
    </w:p>
    <w:p w14:paraId="6784A212" w14:textId="362BEAB9" w:rsidR="00AA4E15" w:rsidRDefault="00AA4E15" w:rsidP="00AA4E15">
      <w:pPr>
        <w:pStyle w:val="ListParagraph"/>
        <w:numPr>
          <w:ilvl w:val="0"/>
          <w:numId w:val="20"/>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s</w:t>
      </w:r>
      <w:r w:rsidRPr="00FD3915">
        <w:rPr>
          <w:rFonts w:ascii="Times New Roman" w:eastAsia="Times New Roman" w:hAnsi="Times New Roman"/>
          <w:i/>
          <w:sz w:val="24"/>
          <w:szCs w:val="24"/>
          <w:lang w:eastAsia="zh-CN"/>
        </w:rPr>
        <w:t xml:space="preserve">upport of </w:t>
      </w:r>
      <w:r>
        <w:rPr>
          <w:rFonts w:ascii="Times New Roman" w:eastAsia="Times New Roman" w:hAnsi="Times New Roman"/>
          <w:i/>
          <w:sz w:val="24"/>
          <w:szCs w:val="24"/>
          <w:lang w:eastAsia="zh-CN"/>
        </w:rPr>
        <w:t>T</w:t>
      </w:r>
      <w:r w:rsidRPr="00FD3915">
        <w:rPr>
          <w:rFonts w:ascii="Times New Roman" w:eastAsia="Times New Roman" w:hAnsi="Times New Roman"/>
          <w:i/>
          <w:sz w:val="24"/>
          <w:szCs w:val="24"/>
          <w:lang w:eastAsia="zh-CN"/>
        </w:rPr>
        <w:t>ype-</w:t>
      </w:r>
      <w:r>
        <w:rPr>
          <w:rFonts w:ascii="Times New Roman" w:eastAsia="Times New Roman" w:hAnsi="Times New Roman"/>
          <w:i/>
          <w:sz w:val="24"/>
          <w:szCs w:val="24"/>
          <w:lang w:eastAsia="zh-CN"/>
        </w:rPr>
        <w:t>3</w:t>
      </w:r>
      <w:r w:rsidRPr="00FD3915">
        <w:rPr>
          <w:rFonts w:ascii="Times New Roman" w:eastAsia="Times New Roman" w:hAnsi="Times New Roman"/>
          <w:i/>
          <w:sz w:val="24"/>
          <w:szCs w:val="24"/>
          <w:lang w:eastAsia="zh-CN"/>
        </w:rPr>
        <w:t xml:space="preserve"> HARQ codebook enhancements</w:t>
      </w:r>
      <w:r w:rsidR="00452BE2">
        <w:rPr>
          <w:rFonts w:ascii="Times New Roman" w:eastAsia="Times New Roman" w:hAnsi="Times New Roman"/>
          <w:i/>
          <w:sz w:val="24"/>
          <w:szCs w:val="24"/>
          <w:lang w:eastAsia="zh-CN"/>
        </w:rPr>
        <w:t xml:space="preserve"> for feedback-disabled HARQ processes.</w:t>
      </w:r>
    </w:p>
    <w:p w14:paraId="0FFEF0B9" w14:textId="77777777" w:rsidR="00306C76" w:rsidRPr="00FD3915" w:rsidRDefault="00306C76" w:rsidP="00306C76">
      <w:pPr>
        <w:pStyle w:val="ListParagraph"/>
        <w:numPr>
          <w:ilvl w:val="0"/>
          <w:numId w:val="20"/>
        </w:numPr>
        <w:jc w:val="both"/>
        <w:rPr>
          <w:rFonts w:ascii="Times New Roman" w:eastAsia="Times New Roman" w:hAnsi="Times New Roman"/>
          <w:i/>
          <w:sz w:val="24"/>
          <w:szCs w:val="24"/>
          <w:lang w:eastAsia="zh-CN"/>
        </w:rPr>
      </w:pPr>
      <w:r w:rsidRPr="00306C76">
        <w:rPr>
          <w:rFonts w:ascii="Times New Roman" w:eastAsia="Times New Roman" w:hAnsi="Times New Roman"/>
          <w:i/>
          <w:sz w:val="24"/>
          <w:szCs w:val="24"/>
          <w:lang w:eastAsia="zh-CN"/>
        </w:rPr>
        <w:t>receiving PDCCH carrying the DCI for a HARQ process with disabled HARQ feedback with time gap from the last PDSCH for the same HARQ process.</w:t>
      </w:r>
    </w:p>
    <w:p w14:paraId="276CA317" w14:textId="77777777" w:rsidR="00D60C94" w:rsidRDefault="00D60C94" w:rsidP="00EE5872">
      <w:pPr>
        <w:jc w:val="both"/>
      </w:pPr>
    </w:p>
    <w:p w14:paraId="02620DF4" w14:textId="57EB1C39" w:rsidR="003F006A" w:rsidRDefault="003F006A" w:rsidP="003F006A">
      <w:pPr>
        <w:pStyle w:val="Heading1"/>
      </w:pPr>
      <w:r>
        <w:t xml:space="preserve">Conclusion </w:t>
      </w:r>
    </w:p>
    <w:p w14:paraId="70E5F0E7" w14:textId="440928FF" w:rsidR="00AE18D0" w:rsidRDefault="00EE5872" w:rsidP="00F16EFF">
      <w:pPr>
        <w:jc w:val="both"/>
        <w:rPr>
          <w:iCs/>
          <w:lang w:val="en-GB"/>
        </w:rPr>
      </w:pPr>
      <w:r>
        <w:rPr>
          <w:iCs/>
          <w:lang w:val="en-GB"/>
        </w:rPr>
        <w:t>We discussed</w:t>
      </w:r>
      <w:r w:rsidR="009C40A2">
        <w:rPr>
          <w:iCs/>
          <w:lang w:val="en-GB"/>
        </w:rPr>
        <w:t xml:space="preserve"> Rel-17</w:t>
      </w:r>
      <w:r>
        <w:rPr>
          <w:iCs/>
          <w:lang w:val="en-GB"/>
        </w:rPr>
        <w:t xml:space="preserve"> NR </w:t>
      </w:r>
      <w:r w:rsidR="000B745E">
        <w:rPr>
          <w:iCs/>
          <w:lang w:val="en-GB"/>
        </w:rPr>
        <w:t>NTN</w:t>
      </w:r>
      <w:r>
        <w:rPr>
          <w:iCs/>
          <w:lang w:val="en-GB"/>
        </w:rPr>
        <w:t xml:space="preserve"> </w:t>
      </w:r>
      <w:r w:rsidR="006B2EB6">
        <w:rPr>
          <w:iCs/>
          <w:lang w:val="en-GB"/>
        </w:rPr>
        <w:t xml:space="preserve">UE </w:t>
      </w:r>
      <w:r>
        <w:rPr>
          <w:iCs/>
          <w:lang w:val="en-GB"/>
        </w:rPr>
        <w:t>features</w:t>
      </w:r>
      <w:r w:rsidR="003F006A">
        <w:rPr>
          <w:iCs/>
          <w:lang w:val="en-GB"/>
        </w:rPr>
        <w:t>. Our proposal</w:t>
      </w:r>
      <w:r>
        <w:rPr>
          <w:iCs/>
          <w:lang w:val="en-GB"/>
        </w:rPr>
        <w:t>s</w:t>
      </w:r>
      <w:r w:rsidR="003F006A">
        <w:rPr>
          <w:iCs/>
          <w:lang w:val="en-GB"/>
        </w:rPr>
        <w:t xml:space="preserve"> </w:t>
      </w:r>
      <w:r>
        <w:rPr>
          <w:iCs/>
          <w:lang w:val="en-GB"/>
        </w:rPr>
        <w:t>are</w:t>
      </w:r>
      <w:r w:rsidR="003F006A">
        <w:rPr>
          <w:iCs/>
          <w:lang w:val="en-GB"/>
        </w:rPr>
        <w:t xml:space="preserve"> as follows:</w:t>
      </w:r>
    </w:p>
    <w:p w14:paraId="44761780" w14:textId="5E960138" w:rsidR="000B745E" w:rsidRDefault="000B745E" w:rsidP="00F16EFF">
      <w:pPr>
        <w:jc w:val="both"/>
        <w:rPr>
          <w:iCs/>
          <w:lang w:val="en-GB"/>
        </w:rPr>
      </w:pPr>
    </w:p>
    <w:p w14:paraId="3C5D4103" w14:textId="77777777" w:rsidR="00AA4E15" w:rsidRPr="00A96E31" w:rsidRDefault="00AA4E15" w:rsidP="00AA4E15">
      <w:pPr>
        <w:jc w:val="both"/>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Feature 26-1 includes the component of “UE pre-compensates the calculated TA in its uplink transmissions”.</w:t>
      </w:r>
    </w:p>
    <w:p w14:paraId="6093DA6B" w14:textId="77777777" w:rsidR="00AA4E15" w:rsidRDefault="00AA4E15" w:rsidP="00AA4E15"/>
    <w:p w14:paraId="2D937691" w14:textId="4A967393" w:rsidR="00B510AF" w:rsidRDefault="00B510AF" w:rsidP="00B510AF">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Feature 26-1 is defined per band.</w:t>
      </w:r>
    </w:p>
    <w:p w14:paraId="614E4F5F" w14:textId="77777777" w:rsidR="00AA4E15" w:rsidRDefault="00AA4E15" w:rsidP="00AA4E15"/>
    <w:p w14:paraId="1447E347" w14:textId="77777777" w:rsidR="00AA4E15" w:rsidRDefault="00AA4E15" w:rsidP="00AA4E15">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Split feature 26-3 to two features:</w:t>
      </w:r>
    </w:p>
    <w:p w14:paraId="24E6E69F" w14:textId="63E7BC64" w:rsidR="00AA4E15" w:rsidRPr="00247724" w:rsidRDefault="00AA4E15" w:rsidP="00AA4E15">
      <w:pPr>
        <w:pStyle w:val="ListParagraph"/>
        <w:numPr>
          <w:ilvl w:val="0"/>
          <w:numId w:val="19"/>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f</w:t>
      </w:r>
      <w:r w:rsidRPr="00247724">
        <w:rPr>
          <w:rFonts w:ascii="Times New Roman" w:eastAsia="Times New Roman" w:hAnsi="Times New Roman"/>
          <w:i/>
          <w:sz w:val="24"/>
          <w:szCs w:val="24"/>
          <w:lang w:eastAsia="zh-CN"/>
        </w:rPr>
        <w:t xml:space="preserve">eature of “enhancing on the timing relationship with cell 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sidRPr="00247724">
        <w:rPr>
          <w:rFonts w:ascii="Times New Roman" w:eastAsia="Times New Roman" w:hAnsi="Times New Roman"/>
          <w:i/>
          <w:sz w:val="24"/>
          <w:szCs w:val="24"/>
          <w:lang w:eastAsia="zh-CN"/>
        </w:rPr>
        <w:t>”</w:t>
      </w:r>
      <w:r>
        <w:rPr>
          <w:rFonts w:ascii="Times New Roman" w:eastAsia="Times New Roman" w:hAnsi="Times New Roman"/>
          <w:i/>
          <w:sz w:val="24"/>
          <w:szCs w:val="24"/>
          <w:lang w:eastAsia="zh-CN"/>
        </w:rPr>
        <w:t xml:space="preserve"> with component of “</w:t>
      </w:r>
      <w:r w:rsidRPr="00247724">
        <w:rPr>
          <w:rFonts w:ascii="Times New Roman" w:eastAsia="Times New Roman" w:hAnsi="Times New Roman"/>
          <w:i/>
          <w:sz w:val="24"/>
          <w:szCs w:val="24"/>
          <w:lang w:eastAsia="zh-CN"/>
        </w:rPr>
        <w:t>delaying the scheduling of PUSCH, PUCCH and PDCCH ordered PRACH, CSI reference resource, transmission of aperiodic SRS</w:t>
      </w:r>
      <w:r w:rsidR="00BA66E3">
        <w:rPr>
          <w:rFonts w:ascii="Times New Roman" w:eastAsia="Times New Roman" w:hAnsi="Times New Roman"/>
          <w:i/>
          <w:sz w:val="24"/>
          <w:szCs w:val="24"/>
          <w:lang w:eastAsia="zh-CN"/>
        </w:rPr>
        <w:t>,</w:t>
      </w:r>
      <w:r w:rsidRPr="00247724">
        <w:rPr>
          <w:rFonts w:ascii="Times New Roman" w:eastAsia="Times New Roman" w:hAnsi="Times New Roman"/>
          <w:i/>
          <w:sz w:val="24"/>
          <w:szCs w:val="24"/>
          <w:lang w:eastAsia="zh-CN"/>
        </w:rPr>
        <w:t xml:space="preserve"> activation of TA command, first PUSCH transmission in CG Type 2 with cell-specific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sidRPr="00247724">
        <w:rPr>
          <w:rFonts w:ascii="Times New Roman" w:eastAsia="Times New Roman" w:hAnsi="Times New Roman"/>
          <w:i/>
          <w:sz w:val="24"/>
          <w:szCs w:val="24"/>
          <w:lang w:eastAsia="zh-CN"/>
        </w:rPr>
        <w:t>”.</w:t>
      </w:r>
    </w:p>
    <w:p w14:paraId="492A34B5" w14:textId="77777777" w:rsidR="00AA4E15" w:rsidRPr="00247724" w:rsidRDefault="00AA4E15" w:rsidP="00AA4E15">
      <w:pPr>
        <w:pStyle w:val="ListParagraph"/>
        <w:numPr>
          <w:ilvl w:val="0"/>
          <w:numId w:val="19"/>
        </w:numPr>
        <w:jc w:val="both"/>
        <w:rPr>
          <w:rFonts w:ascii="Times New Roman" w:eastAsia="Times New Roman" w:hAnsi="Times New Roman"/>
          <w:i/>
          <w:sz w:val="24"/>
          <w:szCs w:val="24"/>
          <w:lang w:eastAsia="zh-CN"/>
        </w:rPr>
      </w:pPr>
      <w:r w:rsidRPr="00247724">
        <w:rPr>
          <w:rFonts w:ascii="Times New Roman" w:eastAsia="Times New Roman" w:hAnsi="Times New Roman"/>
          <w:i/>
          <w:sz w:val="24"/>
          <w:szCs w:val="24"/>
          <w:lang w:eastAsia="zh-CN"/>
        </w:rPr>
        <w:t xml:space="preserve">feature of “enhancing on the timing relationship with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mac</m:t>
            </m:r>
          </m:sub>
        </m:sSub>
      </m:oMath>
      <w:r w:rsidRPr="00247724">
        <w:rPr>
          <w:rFonts w:ascii="Times New Roman" w:eastAsia="Times New Roman" w:hAnsi="Times New Roman"/>
          <w:i/>
          <w:sz w:val="24"/>
          <w:szCs w:val="24"/>
          <w:lang w:eastAsia="zh-CN"/>
        </w:rPr>
        <w:t>” with component of</w:t>
      </w:r>
      <w:r>
        <w:rPr>
          <w:rFonts w:ascii="Times New Roman" w:eastAsia="Times New Roman" w:hAnsi="Times New Roman"/>
          <w:i/>
          <w:sz w:val="24"/>
          <w:szCs w:val="24"/>
          <w:lang w:eastAsia="zh-CN"/>
        </w:rPr>
        <w:t xml:space="preserve"> “</w:t>
      </w:r>
      <w:r w:rsidRPr="00247724">
        <w:rPr>
          <w:rFonts w:ascii="Times New Roman" w:eastAsia="Times New Roman" w:hAnsi="Times New Roman"/>
          <w:i/>
          <w:sz w:val="24"/>
          <w:szCs w:val="24"/>
          <w:lang w:eastAsia="zh-CN"/>
        </w:rPr>
        <w:t xml:space="preserve">delaying the UE action and assumption on a downlink configuration carried by MAC CE command, and the RAR window offset in beam failure recovery procedure by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mac</m:t>
            </m:r>
          </m:sub>
        </m:sSub>
      </m:oMath>
      <w:r w:rsidRPr="00247724">
        <w:rPr>
          <w:rFonts w:ascii="Times New Roman" w:eastAsia="Times New Roman" w:hAnsi="Times New Roman"/>
          <w:i/>
          <w:sz w:val="24"/>
          <w:szCs w:val="24"/>
          <w:lang w:eastAsia="zh-CN"/>
        </w:rPr>
        <w:t xml:space="preserve"> if it is indicated”. </w:t>
      </w:r>
    </w:p>
    <w:p w14:paraId="7334E083" w14:textId="77777777" w:rsidR="00AA4E15" w:rsidRDefault="00AA4E15" w:rsidP="00AA4E15"/>
    <w:p w14:paraId="4E95FCD9" w14:textId="77777777" w:rsidR="00AA4E15" w:rsidRDefault="00AA4E15" w:rsidP="00AA4E15">
      <w:pPr>
        <w:jc w:val="both"/>
      </w:pPr>
      <w:r w:rsidRPr="003C2425">
        <w:rPr>
          <w:b/>
          <w:i/>
          <w:u w:val="single"/>
        </w:rPr>
        <w:t>Proposal</w:t>
      </w:r>
      <w:r>
        <w:rPr>
          <w:b/>
          <w:i/>
          <w:u w:val="single"/>
        </w:rPr>
        <w:t xml:space="preserve"> 4</w:t>
      </w:r>
      <w:r w:rsidRPr="003C2425">
        <w:rPr>
          <w:b/>
          <w:i/>
          <w:u w:val="single"/>
        </w:rPr>
        <w:t>:</w:t>
      </w:r>
      <w:r w:rsidRPr="003C2425">
        <w:rPr>
          <w:i/>
        </w:rPr>
        <w:t xml:space="preserve"> </w:t>
      </w:r>
      <w:r>
        <w:rPr>
          <w:i/>
        </w:rPr>
        <w:t>Update the name of feature 26-4 to “UE reporting of information about TA pre-compensation” and update the component of feature 26-4 to “Support UE reporting information about TA pre-compensation.”</w:t>
      </w:r>
    </w:p>
    <w:p w14:paraId="6B11E307" w14:textId="77777777" w:rsidR="00AA4E15" w:rsidRDefault="00AA4E15" w:rsidP="00AA4E15"/>
    <w:p w14:paraId="283F6759" w14:textId="77777777" w:rsidR="00AA4E15" w:rsidRPr="000B745E" w:rsidRDefault="00AA4E15" w:rsidP="00AA4E15">
      <w:pPr>
        <w:jc w:val="both"/>
        <w:rPr>
          <w:i/>
        </w:rPr>
      </w:pPr>
      <w:r w:rsidRPr="003C2425">
        <w:rPr>
          <w:b/>
          <w:i/>
          <w:u w:val="single"/>
        </w:rPr>
        <w:t xml:space="preserve">Proposal </w:t>
      </w:r>
      <w:r>
        <w:rPr>
          <w:b/>
          <w:i/>
          <w:u w:val="single"/>
        </w:rPr>
        <w:t>5</w:t>
      </w:r>
      <w:r w:rsidRPr="003C2425">
        <w:rPr>
          <w:b/>
          <w:i/>
          <w:u w:val="single"/>
        </w:rPr>
        <w:t>:</w:t>
      </w:r>
      <w:r w:rsidRPr="003C2425">
        <w:rPr>
          <w:i/>
        </w:rPr>
        <w:t xml:space="preserve"> </w:t>
      </w:r>
      <w:r>
        <w:rPr>
          <w:i/>
        </w:rPr>
        <w:t>Features 26-5 is defined per FSPC.</w:t>
      </w:r>
    </w:p>
    <w:p w14:paraId="236C9913" w14:textId="77777777" w:rsidR="00AA4E15" w:rsidRDefault="00AA4E15" w:rsidP="00AA4E15"/>
    <w:p w14:paraId="66CA497B" w14:textId="5FE26219" w:rsidR="00AA4E15" w:rsidRDefault="00306C76" w:rsidP="00306C76">
      <w:pPr>
        <w:jc w:val="both"/>
        <w:rPr>
          <w:i/>
        </w:rPr>
      </w:pPr>
      <w:r w:rsidRPr="003C2425">
        <w:rPr>
          <w:b/>
          <w:i/>
          <w:u w:val="single"/>
        </w:rPr>
        <w:t xml:space="preserve">Proposal </w:t>
      </w:r>
      <w:r>
        <w:rPr>
          <w:b/>
          <w:i/>
          <w:u w:val="single"/>
        </w:rPr>
        <w:t>6</w:t>
      </w:r>
      <w:r w:rsidRPr="003C2425">
        <w:rPr>
          <w:b/>
          <w:i/>
          <w:u w:val="single"/>
        </w:rPr>
        <w:t>:</w:t>
      </w:r>
      <w:r w:rsidRPr="003C2425">
        <w:rPr>
          <w:i/>
        </w:rPr>
        <w:t xml:space="preserve"> </w:t>
      </w:r>
      <w:r>
        <w:rPr>
          <w:i/>
        </w:rPr>
        <w:t>In feature 26-6, introduce a component of “</w:t>
      </w:r>
      <w:r w:rsidRPr="00526E32">
        <w:rPr>
          <w:i/>
        </w:rPr>
        <w:t>receiving PDCCH carrying the DCI for a HARQ process with disabled HARQ feedback</w:t>
      </w:r>
      <w:r>
        <w:rPr>
          <w:i/>
        </w:rPr>
        <w:t xml:space="preserve"> with time gap from the last PDSCH for the same HARQ process.” </w:t>
      </w:r>
    </w:p>
    <w:p w14:paraId="0ADA3C4B" w14:textId="77777777" w:rsidR="00306C76" w:rsidRDefault="00306C76" w:rsidP="00306C76">
      <w:pPr>
        <w:jc w:val="both"/>
      </w:pPr>
    </w:p>
    <w:p w14:paraId="293C5A9B" w14:textId="77777777" w:rsidR="00452BE2" w:rsidRDefault="00452BE2" w:rsidP="00452BE2">
      <w:pPr>
        <w:jc w:val="both"/>
        <w:rPr>
          <w:i/>
        </w:rPr>
      </w:pPr>
      <w:r w:rsidRPr="003C2425">
        <w:rPr>
          <w:b/>
          <w:i/>
          <w:u w:val="single"/>
        </w:rPr>
        <w:t xml:space="preserve">Proposal </w:t>
      </w:r>
      <w:r>
        <w:rPr>
          <w:b/>
          <w:i/>
          <w:u w:val="single"/>
        </w:rPr>
        <w:t>7</w:t>
      </w:r>
      <w:r w:rsidRPr="003C2425">
        <w:rPr>
          <w:b/>
          <w:i/>
          <w:u w:val="single"/>
        </w:rPr>
        <w:t>:</w:t>
      </w:r>
      <w:r w:rsidRPr="003C2425">
        <w:rPr>
          <w:i/>
        </w:rPr>
        <w:t xml:space="preserve"> </w:t>
      </w:r>
      <w:r>
        <w:rPr>
          <w:i/>
        </w:rPr>
        <w:t>Introduce a new feature 26-6a “</w:t>
      </w:r>
      <w:r w:rsidRPr="00FD3915">
        <w:rPr>
          <w:i/>
        </w:rPr>
        <w:t>Type-</w:t>
      </w:r>
      <w:r>
        <w:rPr>
          <w:i/>
        </w:rPr>
        <w:t>1</w:t>
      </w:r>
      <w:r w:rsidRPr="00FD3915">
        <w:rPr>
          <w:i/>
        </w:rPr>
        <w:t xml:space="preserve"> HARQ codebook </w:t>
      </w:r>
      <w:r>
        <w:rPr>
          <w:i/>
        </w:rPr>
        <w:t>e</w:t>
      </w:r>
      <w:r w:rsidRPr="00FD3915">
        <w:rPr>
          <w:i/>
        </w:rPr>
        <w:t>nhancement”, with compo</w:t>
      </w:r>
      <w:r>
        <w:rPr>
          <w:i/>
        </w:rPr>
        <w:t>nents:</w:t>
      </w:r>
    </w:p>
    <w:p w14:paraId="0B6CB631" w14:textId="77777777" w:rsidR="00452BE2" w:rsidRDefault="00452BE2" w:rsidP="00452BE2">
      <w:pPr>
        <w:pStyle w:val="ListParagraph"/>
        <w:numPr>
          <w:ilvl w:val="0"/>
          <w:numId w:val="20"/>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s</w:t>
      </w:r>
      <w:r w:rsidRPr="00FD3915">
        <w:rPr>
          <w:rFonts w:ascii="Times New Roman" w:eastAsia="Times New Roman" w:hAnsi="Times New Roman"/>
          <w:i/>
          <w:sz w:val="24"/>
          <w:szCs w:val="24"/>
          <w:lang w:eastAsia="zh-CN"/>
        </w:rPr>
        <w:t xml:space="preserve">upport of </w:t>
      </w:r>
      <w:r>
        <w:rPr>
          <w:rFonts w:ascii="Times New Roman" w:eastAsia="Times New Roman" w:hAnsi="Times New Roman"/>
          <w:i/>
          <w:sz w:val="24"/>
          <w:szCs w:val="24"/>
          <w:lang w:eastAsia="zh-CN"/>
        </w:rPr>
        <w:t>T</w:t>
      </w:r>
      <w:r w:rsidRPr="00FD3915">
        <w:rPr>
          <w:rFonts w:ascii="Times New Roman" w:eastAsia="Times New Roman" w:hAnsi="Times New Roman"/>
          <w:i/>
          <w:sz w:val="24"/>
          <w:szCs w:val="24"/>
          <w:lang w:eastAsia="zh-CN"/>
        </w:rPr>
        <w:t>ype-</w:t>
      </w:r>
      <w:r>
        <w:rPr>
          <w:rFonts w:ascii="Times New Roman" w:eastAsia="Times New Roman" w:hAnsi="Times New Roman"/>
          <w:i/>
          <w:sz w:val="24"/>
          <w:szCs w:val="24"/>
          <w:lang w:eastAsia="zh-CN"/>
        </w:rPr>
        <w:t>1</w:t>
      </w:r>
      <w:r w:rsidRPr="00FD3915">
        <w:rPr>
          <w:rFonts w:ascii="Times New Roman" w:eastAsia="Times New Roman" w:hAnsi="Times New Roman"/>
          <w:i/>
          <w:sz w:val="24"/>
          <w:szCs w:val="24"/>
          <w:lang w:eastAsia="zh-CN"/>
        </w:rPr>
        <w:t xml:space="preserve"> HARQ codebook enhancements</w:t>
      </w:r>
      <w:r>
        <w:rPr>
          <w:rFonts w:ascii="Times New Roman" w:eastAsia="Times New Roman" w:hAnsi="Times New Roman"/>
          <w:i/>
          <w:sz w:val="24"/>
          <w:szCs w:val="24"/>
          <w:lang w:eastAsia="zh-CN"/>
        </w:rPr>
        <w:t xml:space="preserve"> for feedback-disabled HARQ processes.</w:t>
      </w:r>
    </w:p>
    <w:p w14:paraId="64962D05" w14:textId="77777777" w:rsidR="00452BE2" w:rsidRPr="00FD3915" w:rsidRDefault="00452BE2" w:rsidP="00452BE2">
      <w:pPr>
        <w:pStyle w:val="ListParagraph"/>
        <w:numPr>
          <w:ilvl w:val="0"/>
          <w:numId w:val="20"/>
        </w:numPr>
        <w:jc w:val="both"/>
        <w:rPr>
          <w:rFonts w:ascii="Times New Roman" w:eastAsia="Times New Roman" w:hAnsi="Times New Roman"/>
          <w:i/>
          <w:sz w:val="24"/>
          <w:szCs w:val="24"/>
          <w:lang w:eastAsia="zh-CN"/>
        </w:rPr>
      </w:pPr>
      <w:r w:rsidRPr="00306C76">
        <w:rPr>
          <w:rFonts w:ascii="Times New Roman" w:eastAsia="Times New Roman" w:hAnsi="Times New Roman"/>
          <w:i/>
          <w:sz w:val="24"/>
          <w:szCs w:val="24"/>
          <w:lang w:eastAsia="zh-CN"/>
        </w:rPr>
        <w:t>receiving PDCCH carrying the DCI for a HARQ process with disabled HARQ feedback with time gap from the last PDSCH for the same HARQ process.</w:t>
      </w:r>
    </w:p>
    <w:p w14:paraId="171BCB17" w14:textId="77777777" w:rsidR="00AA4E15" w:rsidRDefault="00AA4E15" w:rsidP="00AA4E15"/>
    <w:p w14:paraId="2B69681C" w14:textId="77777777" w:rsidR="00452BE2" w:rsidRDefault="00452BE2" w:rsidP="00452BE2">
      <w:pPr>
        <w:jc w:val="both"/>
        <w:rPr>
          <w:i/>
        </w:rPr>
      </w:pPr>
      <w:r w:rsidRPr="003C2425">
        <w:rPr>
          <w:b/>
          <w:i/>
          <w:u w:val="single"/>
        </w:rPr>
        <w:t xml:space="preserve">Proposal </w:t>
      </w:r>
      <w:r>
        <w:rPr>
          <w:b/>
          <w:i/>
          <w:u w:val="single"/>
        </w:rPr>
        <w:t>8</w:t>
      </w:r>
      <w:r w:rsidRPr="003C2425">
        <w:rPr>
          <w:b/>
          <w:i/>
          <w:u w:val="single"/>
        </w:rPr>
        <w:t>:</w:t>
      </w:r>
      <w:r w:rsidRPr="003C2425">
        <w:rPr>
          <w:i/>
        </w:rPr>
        <w:t xml:space="preserve"> </w:t>
      </w:r>
      <w:r>
        <w:rPr>
          <w:i/>
        </w:rPr>
        <w:t>Introduce a new feature 26-6b “</w:t>
      </w:r>
      <w:r w:rsidRPr="00FD3915">
        <w:rPr>
          <w:i/>
        </w:rPr>
        <w:t>Type-</w:t>
      </w:r>
      <w:r>
        <w:rPr>
          <w:i/>
        </w:rPr>
        <w:t>3</w:t>
      </w:r>
      <w:r w:rsidRPr="00FD3915">
        <w:rPr>
          <w:i/>
        </w:rPr>
        <w:t xml:space="preserve"> HARQ codebook </w:t>
      </w:r>
      <w:r>
        <w:rPr>
          <w:i/>
        </w:rPr>
        <w:t>e</w:t>
      </w:r>
      <w:r w:rsidRPr="00FD3915">
        <w:rPr>
          <w:i/>
        </w:rPr>
        <w:t>nhancement”, with compo</w:t>
      </w:r>
      <w:r>
        <w:rPr>
          <w:i/>
        </w:rPr>
        <w:t>nents:</w:t>
      </w:r>
    </w:p>
    <w:p w14:paraId="05CBC10F" w14:textId="77777777" w:rsidR="00452BE2" w:rsidRDefault="00452BE2" w:rsidP="00452BE2">
      <w:pPr>
        <w:pStyle w:val="ListParagraph"/>
        <w:numPr>
          <w:ilvl w:val="0"/>
          <w:numId w:val="20"/>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s</w:t>
      </w:r>
      <w:r w:rsidRPr="00FD3915">
        <w:rPr>
          <w:rFonts w:ascii="Times New Roman" w:eastAsia="Times New Roman" w:hAnsi="Times New Roman"/>
          <w:i/>
          <w:sz w:val="24"/>
          <w:szCs w:val="24"/>
          <w:lang w:eastAsia="zh-CN"/>
        </w:rPr>
        <w:t xml:space="preserve">upport of </w:t>
      </w:r>
      <w:r>
        <w:rPr>
          <w:rFonts w:ascii="Times New Roman" w:eastAsia="Times New Roman" w:hAnsi="Times New Roman"/>
          <w:i/>
          <w:sz w:val="24"/>
          <w:szCs w:val="24"/>
          <w:lang w:eastAsia="zh-CN"/>
        </w:rPr>
        <w:t>T</w:t>
      </w:r>
      <w:r w:rsidRPr="00FD3915">
        <w:rPr>
          <w:rFonts w:ascii="Times New Roman" w:eastAsia="Times New Roman" w:hAnsi="Times New Roman"/>
          <w:i/>
          <w:sz w:val="24"/>
          <w:szCs w:val="24"/>
          <w:lang w:eastAsia="zh-CN"/>
        </w:rPr>
        <w:t>ype-</w:t>
      </w:r>
      <w:r>
        <w:rPr>
          <w:rFonts w:ascii="Times New Roman" w:eastAsia="Times New Roman" w:hAnsi="Times New Roman"/>
          <w:i/>
          <w:sz w:val="24"/>
          <w:szCs w:val="24"/>
          <w:lang w:eastAsia="zh-CN"/>
        </w:rPr>
        <w:t>3</w:t>
      </w:r>
      <w:r w:rsidRPr="00FD3915">
        <w:rPr>
          <w:rFonts w:ascii="Times New Roman" w:eastAsia="Times New Roman" w:hAnsi="Times New Roman"/>
          <w:i/>
          <w:sz w:val="24"/>
          <w:szCs w:val="24"/>
          <w:lang w:eastAsia="zh-CN"/>
        </w:rPr>
        <w:t xml:space="preserve"> HARQ codebook enhancements</w:t>
      </w:r>
      <w:r>
        <w:rPr>
          <w:rFonts w:ascii="Times New Roman" w:eastAsia="Times New Roman" w:hAnsi="Times New Roman"/>
          <w:i/>
          <w:sz w:val="24"/>
          <w:szCs w:val="24"/>
          <w:lang w:eastAsia="zh-CN"/>
        </w:rPr>
        <w:t xml:space="preserve"> for feedback-disabled HARQ processes.</w:t>
      </w:r>
    </w:p>
    <w:p w14:paraId="74BA097A" w14:textId="77777777" w:rsidR="00452BE2" w:rsidRPr="00FD3915" w:rsidRDefault="00452BE2" w:rsidP="00452BE2">
      <w:pPr>
        <w:pStyle w:val="ListParagraph"/>
        <w:numPr>
          <w:ilvl w:val="0"/>
          <w:numId w:val="20"/>
        </w:numPr>
        <w:jc w:val="both"/>
        <w:rPr>
          <w:rFonts w:ascii="Times New Roman" w:eastAsia="Times New Roman" w:hAnsi="Times New Roman"/>
          <w:i/>
          <w:sz w:val="24"/>
          <w:szCs w:val="24"/>
          <w:lang w:eastAsia="zh-CN"/>
        </w:rPr>
      </w:pPr>
      <w:r w:rsidRPr="00306C76">
        <w:rPr>
          <w:rFonts w:ascii="Times New Roman" w:eastAsia="Times New Roman" w:hAnsi="Times New Roman"/>
          <w:i/>
          <w:sz w:val="24"/>
          <w:szCs w:val="24"/>
          <w:lang w:eastAsia="zh-CN"/>
        </w:rPr>
        <w:t>receiving PDCCH carrying the DCI for a HARQ process with disabled HARQ feedback with time gap from the last PDSCH for the same HARQ process.</w:t>
      </w:r>
    </w:p>
    <w:p w14:paraId="383F0078" w14:textId="77777777" w:rsidR="00DA790C" w:rsidRPr="00DA790C" w:rsidRDefault="00DA790C" w:rsidP="00F16EFF">
      <w:pPr>
        <w:jc w:val="both"/>
        <w:rPr>
          <w:iCs/>
        </w:rPr>
      </w:pPr>
    </w:p>
    <w:p w14:paraId="2E75F001" w14:textId="77777777" w:rsidR="007E70BB" w:rsidRPr="00A6576F" w:rsidRDefault="005C63AE" w:rsidP="007E70BB">
      <w:pPr>
        <w:pStyle w:val="Heading1"/>
      </w:pPr>
      <w:r w:rsidRPr="00A6576F">
        <w:t>References</w:t>
      </w:r>
    </w:p>
    <w:p w14:paraId="2239E898" w14:textId="374EEA3B" w:rsidR="00937A09" w:rsidRDefault="001C61CA" w:rsidP="0098681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83624233"/>
      <w:r>
        <w:t>R1-2108679, “Preliminary RAN1 UE features list for Rel-17 NR,” Oct. 2021.</w:t>
      </w:r>
      <w:bookmarkEnd w:id="0"/>
      <w:r>
        <w:t xml:space="preserve"> </w:t>
      </w:r>
    </w:p>
    <w:p w14:paraId="4DA8EB1F" w14:textId="600801C7" w:rsidR="00462124" w:rsidRDefault="009C40A2" w:rsidP="00DA790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86656872"/>
      <w:r>
        <w:t>R1-21</w:t>
      </w:r>
      <w:r w:rsidR="0010704B">
        <w:t>11809</w:t>
      </w:r>
      <w:r>
        <w:t xml:space="preserve">, “Summary of UE features for NR NTN,” </w:t>
      </w:r>
      <w:r w:rsidR="0010704B">
        <w:t>Nov</w:t>
      </w:r>
      <w:r>
        <w:t>. 2021.</w:t>
      </w:r>
      <w:bookmarkEnd w:id="1"/>
      <w:r>
        <w:t xml:space="preserve"> </w:t>
      </w:r>
    </w:p>
    <w:p w14:paraId="68AA5EF1" w14:textId="4C984FD4" w:rsidR="00B510AF" w:rsidRDefault="00B510AF" w:rsidP="00526E3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95235240"/>
      <w:bookmarkStart w:id="3" w:name="_Ref95475132"/>
      <w:r>
        <w:t>R1-2200780, “Updated RAN1 UE features list for Rel-17 NR after RAN1 107bis-e,” Jan. 2022.</w:t>
      </w:r>
      <w:bookmarkEnd w:id="3"/>
      <w:r>
        <w:t xml:space="preserve"> </w:t>
      </w:r>
    </w:p>
    <w:p w14:paraId="2E390EAE" w14:textId="46A2A540" w:rsidR="00526E32" w:rsidRPr="00F16EFF" w:rsidRDefault="00526E32" w:rsidP="00526E3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95475596"/>
      <w:r>
        <w:t>R1-2109914, “Summary of UE features for NR NTN,” Oct. 2021.</w:t>
      </w:r>
      <w:bookmarkEnd w:id="2"/>
      <w:bookmarkEnd w:id="4"/>
      <w:r>
        <w:t xml:space="preserve"> </w:t>
      </w:r>
    </w:p>
    <w:sectPr w:rsidR="00526E32" w:rsidRPr="00F16EF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9E9C2" w14:textId="77777777" w:rsidR="00895AE9" w:rsidRDefault="00895AE9">
      <w:r>
        <w:separator/>
      </w:r>
    </w:p>
  </w:endnote>
  <w:endnote w:type="continuationSeparator" w:id="0">
    <w:p w14:paraId="4F071C68" w14:textId="77777777" w:rsidR="00895AE9" w:rsidRDefault="00895AE9">
      <w:r>
        <w:continuationSeparator/>
      </w:r>
    </w:p>
  </w:endnote>
  <w:endnote w:type="continuationNotice" w:id="1">
    <w:p w14:paraId="5EB5231A" w14:textId="77777777" w:rsidR="00895AE9" w:rsidRDefault="00895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7252F" w14:textId="77777777" w:rsidR="00895AE9" w:rsidRDefault="00895AE9">
      <w:r>
        <w:separator/>
      </w:r>
    </w:p>
  </w:footnote>
  <w:footnote w:type="continuationSeparator" w:id="0">
    <w:p w14:paraId="25D2E707" w14:textId="77777777" w:rsidR="00895AE9" w:rsidRDefault="00895AE9">
      <w:r>
        <w:continuationSeparator/>
      </w:r>
    </w:p>
  </w:footnote>
  <w:footnote w:type="continuationNotice" w:id="1">
    <w:p w14:paraId="3D2CA845" w14:textId="77777777" w:rsidR="00895AE9" w:rsidRDefault="00895A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1B7183"/>
    <w:multiLevelType w:val="multilevel"/>
    <w:tmpl w:val="1C0A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E5742B"/>
    <w:multiLevelType w:val="hybridMultilevel"/>
    <w:tmpl w:val="DAB2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850DA"/>
    <w:multiLevelType w:val="hybridMultilevel"/>
    <w:tmpl w:val="025C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EA10BE"/>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D50BA"/>
    <w:multiLevelType w:val="hybridMultilevel"/>
    <w:tmpl w:val="697E7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B4A6B"/>
    <w:multiLevelType w:val="hybridMultilevel"/>
    <w:tmpl w:val="69E4D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1490F"/>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2A6102"/>
    <w:multiLevelType w:val="hybridMultilevel"/>
    <w:tmpl w:val="9A9844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7F570C24"/>
    <w:multiLevelType w:val="hybridMultilevel"/>
    <w:tmpl w:val="DA429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0"/>
  </w:num>
  <w:num w:numId="4">
    <w:abstractNumId w:val="11"/>
  </w:num>
  <w:num w:numId="5">
    <w:abstractNumId w:val="5"/>
  </w:num>
  <w:num w:numId="6">
    <w:abstractNumId w:val="13"/>
  </w:num>
  <w:num w:numId="7">
    <w:abstractNumId w:val="17"/>
  </w:num>
  <w:num w:numId="8">
    <w:abstractNumId w:val="6"/>
  </w:num>
  <w:num w:numId="9">
    <w:abstractNumId w:val="16"/>
  </w:num>
  <w:num w:numId="10">
    <w:abstractNumId w:val="0"/>
  </w:num>
  <w:num w:numId="11">
    <w:abstractNumId w:val="12"/>
  </w:num>
  <w:num w:numId="12">
    <w:abstractNumId w:val="3"/>
  </w:num>
  <w:num w:numId="13">
    <w:abstractNumId w:val="18"/>
  </w:num>
  <w:num w:numId="14">
    <w:abstractNumId w:val="2"/>
  </w:num>
  <w:num w:numId="15">
    <w:abstractNumId w:val="7"/>
  </w:num>
  <w:num w:numId="16">
    <w:abstractNumId w:val="14"/>
  </w:num>
  <w:num w:numId="17">
    <w:abstractNumId w:val="8"/>
  </w:num>
  <w:num w:numId="18">
    <w:abstractNumId w:val="4"/>
  </w:num>
  <w:num w:numId="19">
    <w:abstractNumId w:val="9"/>
  </w:num>
  <w:num w:numId="20">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79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6A"/>
    <w:rsid w:val="00041E94"/>
    <w:rsid w:val="00042269"/>
    <w:rsid w:val="000422E2"/>
    <w:rsid w:val="00042593"/>
    <w:rsid w:val="00042F22"/>
    <w:rsid w:val="000444EF"/>
    <w:rsid w:val="00044942"/>
    <w:rsid w:val="00044BF7"/>
    <w:rsid w:val="00045523"/>
    <w:rsid w:val="00045EB6"/>
    <w:rsid w:val="000460EB"/>
    <w:rsid w:val="000468D3"/>
    <w:rsid w:val="00046F1C"/>
    <w:rsid w:val="0004769C"/>
    <w:rsid w:val="00047C44"/>
    <w:rsid w:val="00047D40"/>
    <w:rsid w:val="00047DA8"/>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0EE"/>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085"/>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45E"/>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5B7"/>
    <w:rsid w:val="000C37F9"/>
    <w:rsid w:val="000C4735"/>
    <w:rsid w:val="000C4736"/>
    <w:rsid w:val="000C4DA5"/>
    <w:rsid w:val="000C4FA6"/>
    <w:rsid w:val="000C51B3"/>
    <w:rsid w:val="000C5F3E"/>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095"/>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04B"/>
    <w:rsid w:val="0010713F"/>
    <w:rsid w:val="00107310"/>
    <w:rsid w:val="001076C5"/>
    <w:rsid w:val="00107864"/>
    <w:rsid w:val="00110596"/>
    <w:rsid w:val="00110C67"/>
    <w:rsid w:val="0011121F"/>
    <w:rsid w:val="00112A0F"/>
    <w:rsid w:val="00113153"/>
    <w:rsid w:val="00113168"/>
    <w:rsid w:val="00113BC7"/>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18"/>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3D9"/>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E2A"/>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BF7"/>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A84"/>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1CA"/>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1E4"/>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41F"/>
    <w:rsid w:val="002175DB"/>
    <w:rsid w:val="00217ABD"/>
    <w:rsid w:val="00217D43"/>
    <w:rsid w:val="00220600"/>
    <w:rsid w:val="00220AD3"/>
    <w:rsid w:val="00221497"/>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1C2"/>
    <w:rsid w:val="0024622C"/>
    <w:rsid w:val="00247724"/>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51C1"/>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5D5E"/>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296"/>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13D"/>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B16"/>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C76"/>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16C5"/>
    <w:rsid w:val="00322154"/>
    <w:rsid w:val="003221B0"/>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1751"/>
    <w:rsid w:val="00331DE4"/>
    <w:rsid w:val="00331EEB"/>
    <w:rsid w:val="00332F05"/>
    <w:rsid w:val="00333736"/>
    <w:rsid w:val="00333A84"/>
    <w:rsid w:val="00333E1F"/>
    <w:rsid w:val="00334579"/>
    <w:rsid w:val="0033505E"/>
    <w:rsid w:val="00335858"/>
    <w:rsid w:val="00335C1B"/>
    <w:rsid w:val="00335F39"/>
    <w:rsid w:val="00336BDA"/>
    <w:rsid w:val="00337194"/>
    <w:rsid w:val="003372DA"/>
    <w:rsid w:val="00340104"/>
    <w:rsid w:val="00340555"/>
    <w:rsid w:val="00340A45"/>
    <w:rsid w:val="00340A56"/>
    <w:rsid w:val="00342AD0"/>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9AD"/>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06A"/>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46A3"/>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5B4"/>
    <w:rsid w:val="00452BE2"/>
    <w:rsid w:val="00452C7A"/>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24"/>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0EB1"/>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1A22"/>
    <w:rsid w:val="004821D5"/>
    <w:rsid w:val="004824B0"/>
    <w:rsid w:val="00482AAD"/>
    <w:rsid w:val="00483127"/>
    <w:rsid w:val="0048329B"/>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595"/>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2FF"/>
    <w:rsid w:val="004E734C"/>
    <w:rsid w:val="004E7438"/>
    <w:rsid w:val="004E76F4"/>
    <w:rsid w:val="004F0501"/>
    <w:rsid w:val="004F064E"/>
    <w:rsid w:val="004F0B4E"/>
    <w:rsid w:val="004F0B6C"/>
    <w:rsid w:val="004F124A"/>
    <w:rsid w:val="004F2078"/>
    <w:rsid w:val="004F210A"/>
    <w:rsid w:val="004F2507"/>
    <w:rsid w:val="004F2AE0"/>
    <w:rsid w:val="004F2E25"/>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6E32"/>
    <w:rsid w:val="00527463"/>
    <w:rsid w:val="00530B45"/>
    <w:rsid w:val="00531215"/>
    <w:rsid w:val="005314A7"/>
    <w:rsid w:val="005317B9"/>
    <w:rsid w:val="00531ABC"/>
    <w:rsid w:val="00532096"/>
    <w:rsid w:val="005321B3"/>
    <w:rsid w:val="00532A84"/>
    <w:rsid w:val="005331DD"/>
    <w:rsid w:val="00533750"/>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25A"/>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5D4B"/>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CCB"/>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2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09"/>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01C"/>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3199"/>
    <w:rsid w:val="00673603"/>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1FCD"/>
    <w:rsid w:val="006B2099"/>
    <w:rsid w:val="006B235E"/>
    <w:rsid w:val="006B2533"/>
    <w:rsid w:val="006B27AB"/>
    <w:rsid w:val="006B27D0"/>
    <w:rsid w:val="006B29DD"/>
    <w:rsid w:val="006B2EB6"/>
    <w:rsid w:val="006B31F0"/>
    <w:rsid w:val="006B3321"/>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284"/>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5FA"/>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506"/>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807"/>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47DF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86C"/>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5264"/>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1D3"/>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273"/>
    <w:rsid w:val="00807786"/>
    <w:rsid w:val="00810C88"/>
    <w:rsid w:val="0081103C"/>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64F"/>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AE9"/>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975"/>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63B"/>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390"/>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A09"/>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5C95"/>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088"/>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4EED"/>
    <w:rsid w:val="009851A6"/>
    <w:rsid w:val="00985253"/>
    <w:rsid w:val="009853B3"/>
    <w:rsid w:val="009857C7"/>
    <w:rsid w:val="00986322"/>
    <w:rsid w:val="00986A07"/>
    <w:rsid w:val="00986F9F"/>
    <w:rsid w:val="009872A9"/>
    <w:rsid w:val="0098796A"/>
    <w:rsid w:val="00987CF6"/>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594"/>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0A2"/>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5"/>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EC4"/>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57D43"/>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1F85"/>
    <w:rsid w:val="00A924A6"/>
    <w:rsid w:val="00A92879"/>
    <w:rsid w:val="00A93357"/>
    <w:rsid w:val="00A93E4E"/>
    <w:rsid w:val="00A9442A"/>
    <w:rsid w:val="00A94B28"/>
    <w:rsid w:val="00A94B9D"/>
    <w:rsid w:val="00A951DB"/>
    <w:rsid w:val="00A952DB"/>
    <w:rsid w:val="00A956B7"/>
    <w:rsid w:val="00A956F8"/>
    <w:rsid w:val="00A95963"/>
    <w:rsid w:val="00A95CD7"/>
    <w:rsid w:val="00A96E31"/>
    <w:rsid w:val="00A97C97"/>
    <w:rsid w:val="00A97F16"/>
    <w:rsid w:val="00AA016F"/>
    <w:rsid w:val="00AA0496"/>
    <w:rsid w:val="00AA0F66"/>
    <w:rsid w:val="00AA0FCD"/>
    <w:rsid w:val="00AA16A7"/>
    <w:rsid w:val="00AA1A9D"/>
    <w:rsid w:val="00AA1ED6"/>
    <w:rsid w:val="00AA20D0"/>
    <w:rsid w:val="00AA2AB3"/>
    <w:rsid w:val="00AA2C82"/>
    <w:rsid w:val="00AA330A"/>
    <w:rsid w:val="00AA33C1"/>
    <w:rsid w:val="00AA361D"/>
    <w:rsid w:val="00AA3EE1"/>
    <w:rsid w:val="00AA43F2"/>
    <w:rsid w:val="00AA4E15"/>
    <w:rsid w:val="00AA51D6"/>
    <w:rsid w:val="00AA5A4B"/>
    <w:rsid w:val="00AB028A"/>
    <w:rsid w:val="00AB03C6"/>
    <w:rsid w:val="00AB08B1"/>
    <w:rsid w:val="00AB0BC8"/>
    <w:rsid w:val="00AB0DE4"/>
    <w:rsid w:val="00AB11CA"/>
    <w:rsid w:val="00AB1303"/>
    <w:rsid w:val="00AB14D9"/>
    <w:rsid w:val="00AB1F9E"/>
    <w:rsid w:val="00AB207D"/>
    <w:rsid w:val="00AB2F6B"/>
    <w:rsid w:val="00AB34CD"/>
    <w:rsid w:val="00AB3938"/>
    <w:rsid w:val="00AB3A48"/>
    <w:rsid w:val="00AB3F33"/>
    <w:rsid w:val="00AB4AB8"/>
    <w:rsid w:val="00AB4AF9"/>
    <w:rsid w:val="00AB61E3"/>
    <w:rsid w:val="00AB655E"/>
    <w:rsid w:val="00AB7BB9"/>
    <w:rsid w:val="00AC007F"/>
    <w:rsid w:val="00AC0090"/>
    <w:rsid w:val="00AC08AA"/>
    <w:rsid w:val="00AC0A93"/>
    <w:rsid w:val="00AC0C93"/>
    <w:rsid w:val="00AC0D2E"/>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49C"/>
    <w:rsid w:val="00B24A9A"/>
    <w:rsid w:val="00B24F84"/>
    <w:rsid w:val="00B25210"/>
    <w:rsid w:val="00B2712A"/>
    <w:rsid w:val="00B2763F"/>
    <w:rsid w:val="00B27853"/>
    <w:rsid w:val="00B27AAC"/>
    <w:rsid w:val="00B302FA"/>
    <w:rsid w:val="00B3081A"/>
    <w:rsid w:val="00B30929"/>
    <w:rsid w:val="00B313B4"/>
    <w:rsid w:val="00B31FE9"/>
    <w:rsid w:val="00B32176"/>
    <w:rsid w:val="00B327E5"/>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01"/>
    <w:rsid w:val="00B45A52"/>
    <w:rsid w:val="00B45AF9"/>
    <w:rsid w:val="00B46175"/>
    <w:rsid w:val="00B4670C"/>
    <w:rsid w:val="00B46AD4"/>
    <w:rsid w:val="00B46E76"/>
    <w:rsid w:val="00B4744D"/>
    <w:rsid w:val="00B47BEE"/>
    <w:rsid w:val="00B47EDA"/>
    <w:rsid w:val="00B50B57"/>
    <w:rsid w:val="00B50C4B"/>
    <w:rsid w:val="00B510AF"/>
    <w:rsid w:val="00B51602"/>
    <w:rsid w:val="00B51FEE"/>
    <w:rsid w:val="00B52A53"/>
    <w:rsid w:val="00B52A99"/>
    <w:rsid w:val="00B52D7F"/>
    <w:rsid w:val="00B52F6F"/>
    <w:rsid w:val="00B533B6"/>
    <w:rsid w:val="00B53ED8"/>
    <w:rsid w:val="00B54FC5"/>
    <w:rsid w:val="00B553A8"/>
    <w:rsid w:val="00B567ED"/>
    <w:rsid w:val="00B56916"/>
    <w:rsid w:val="00B56C58"/>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5C08"/>
    <w:rsid w:val="00B66345"/>
    <w:rsid w:val="00B664C7"/>
    <w:rsid w:val="00B6650E"/>
    <w:rsid w:val="00B669B8"/>
    <w:rsid w:val="00B70733"/>
    <w:rsid w:val="00B716B4"/>
    <w:rsid w:val="00B72919"/>
    <w:rsid w:val="00B7328B"/>
    <w:rsid w:val="00B739F6"/>
    <w:rsid w:val="00B74D07"/>
    <w:rsid w:val="00B75C40"/>
    <w:rsid w:val="00B75D28"/>
    <w:rsid w:val="00B768FE"/>
    <w:rsid w:val="00B76AB3"/>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061"/>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1EAB"/>
    <w:rsid w:val="00BA2280"/>
    <w:rsid w:val="00BA2A08"/>
    <w:rsid w:val="00BA34C0"/>
    <w:rsid w:val="00BA3F6C"/>
    <w:rsid w:val="00BA47B3"/>
    <w:rsid w:val="00BA49CB"/>
    <w:rsid w:val="00BA4AAB"/>
    <w:rsid w:val="00BA4B5C"/>
    <w:rsid w:val="00BA4F1E"/>
    <w:rsid w:val="00BA54A3"/>
    <w:rsid w:val="00BA56D2"/>
    <w:rsid w:val="00BA592D"/>
    <w:rsid w:val="00BA66E3"/>
    <w:rsid w:val="00BA67D4"/>
    <w:rsid w:val="00BA76E0"/>
    <w:rsid w:val="00BA7B78"/>
    <w:rsid w:val="00BB026C"/>
    <w:rsid w:val="00BB0D37"/>
    <w:rsid w:val="00BB14C4"/>
    <w:rsid w:val="00BB2515"/>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812"/>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79A"/>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220C"/>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E5"/>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3C4"/>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1FB7"/>
    <w:rsid w:val="00D2255E"/>
    <w:rsid w:val="00D2277F"/>
    <w:rsid w:val="00D239A7"/>
    <w:rsid w:val="00D23BE5"/>
    <w:rsid w:val="00D23F47"/>
    <w:rsid w:val="00D242E0"/>
    <w:rsid w:val="00D248BD"/>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3DAF"/>
    <w:rsid w:val="00D546FF"/>
    <w:rsid w:val="00D548D1"/>
    <w:rsid w:val="00D5544B"/>
    <w:rsid w:val="00D55AD5"/>
    <w:rsid w:val="00D55E91"/>
    <w:rsid w:val="00D576CA"/>
    <w:rsid w:val="00D576E3"/>
    <w:rsid w:val="00D603D7"/>
    <w:rsid w:val="00D60C86"/>
    <w:rsid w:val="00D60C94"/>
    <w:rsid w:val="00D60E13"/>
    <w:rsid w:val="00D61AF5"/>
    <w:rsid w:val="00D62AC2"/>
    <w:rsid w:val="00D62C5C"/>
    <w:rsid w:val="00D62CD5"/>
    <w:rsid w:val="00D64024"/>
    <w:rsid w:val="00D642D1"/>
    <w:rsid w:val="00D6435F"/>
    <w:rsid w:val="00D64887"/>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F99"/>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90C"/>
    <w:rsid w:val="00DA7E9B"/>
    <w:rsid w:val="00DB0A9F"/>
    <w:rsid w:val="00DB0F9E"/>
    <w:rsid w:val="00DB1A51"/>
    <w:rsid w:val="00DB1C6D"/>
    <w:rsid w:val="00DB2182"/>
    <w:rsid w:val="00DB27C1"/>
    <w:rsid w:val="00DB377D"/>
    <w:rsid w:val="00DB39F8"/>
    <w:rsid w:val="00DB4499"/>
    <w:rsid w:val="00DB46AB"/>
    <w:rsid w:val="00DB4AFD"/>
    <w:rsid w:val="00DB4C71"/>
    <w:rsid w:val="00DB4FFB"/>
    <w:rsid w:val="00DB548A"/>
    <w:rsid w:val="00DB591C"/>
    <w:rsid w:val="00DB6431"/>
    <w:rsid w:val="00DB6ECC"/>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5A1"/>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A66"/>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1F0F"/>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AA3"/>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4BA9"/>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04D"/>
    <w:rsid w:val="00EB4791"/>
    <w:rsid w:val="00EB4A75"/>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872"/>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204"/>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26B2"/>
    <w:rsid w:val="00F03002"/>
    <w:rsid w:val="00F036EF"/>
    <w:rsid w:val="00F038C2"/>
    <w:rsid w:val="00F03ED4"/>
    <w:rsid w:val="00F03F7A"/>
    <w:rsid w:val="00F04ABF"/>
    <w:rsid w:val="00F04DC0"/>
    <w:rsid w:val="00F0528D"/>
    <w:rsid w:val="00F054B9"/>
    <w:rsid w:val="00F0573C"/>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1E50"/>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143"/>
    <w:rsid w:val="00F3438E"/>
    <w:rsid w:val="00F35DFE"/>
    <w:rsid w:val="00F36D7E"/>
    <w:rsid w:val="00F374AB"/>
    <w:rsid w:val="00F374BD"/>
    <w:rsid w:val="00F37A65"/>
    <w:rsid w:val="00F40E5A"/>
    <w:rsid w:val="00F40F0C"/>
    <w:rsid w:val="00F41816"/>
    <w:rsid w:val="00F41C33"/>
    <w:rsid w:val="00F41C49"/>
    <w:rsid w:val="00F41CD4"/>
    <w:rsid w:val="00F420BE"/>
    <w:rsid w:val="00F42764"/>
    <w:rsid w:val="00F42E2D"/>
    <w:rsid w:val="00F43354"/>
    <w:rsid w:val="00F43969"/>
    <w:rsid w:val="00F43E56"/>
    <w:rsid w:val="00F441A9"/>
    <w:rsid w:val="00F449A7"/>
    <w:rsid w:val="00F44FEC"/>
    <w:rsid w:val="00F452B9"/>
    <w:rsid w:val="00F4539A"/>
    <w:rsid w:val="00F46010"/>
    <w:rsid w:val="00F46B03"/>
    <w:rsid w:val="00F46BF3"/>
    <w:rsid w:val="00F470E5"/>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19"/>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2FC"/>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6DD2"/>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568"/>
    <w:rsid w:val="00FD07F6"/>
    <w:rsid w:val="00FD0F14"/>
    <w:rsid w:val="00FD1EC8"/>
    <w:rsid w:val="00FD231B"/>
    <w:rsid w:val="00FD2AEA"/>
    <w:rsid w:val="00FD2B52"/>
    <w:rsid w:val="00FD3011"/>
    <w:rsid w:val="00FD343D"/>
    <w:rsid w:val="00FD373C"/>
    <w:rsid w:val="00FD3915"/>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6C4"/>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2020-01-28T01:18:00Z</cp:lastPrinted>
  <dcterms:created xsi:type="dcterms:W3CDTF">2020-03-28T02:16:00Z</dcterms:created>
  <dcterms:modified xsi:type="dcterms:W3CDTF">2022-02-11T20:42:00Z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